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62AC7" w14:textId="77777777" w:rsidR="001779EC" w:rsidRPr="00A9292F" w:rsidRDefault="00C40691" w:rsidP="001779EC">
      <w:pPr>
        <w:pStyle w:val="NormalJustified"/>
        <w:spacing w:after="240"/>
        <w:jc w:val="center"/>
        <w:rPr>
          <w:rFonts w:ascii="Times New Roman Bold" w:hAnsi="Times New Roman Bold" w:hint="eastAsia"/>
          <w:b/>
          <w:bCs/>
          <w:caps/>
          <w:szCs w:val="24"/>
        </w:rPr>
      </w:pPr>
      <w:r>
        <w:rPr>
          <w:rFonts w:ascii="Times New Roman Bold" w:hAnsi="Times New Roman Bold"/>
          <w:b/>
          <w:bCs/>
          <w:caps/>
          <w:szCs w:val="24"/>
        </w:rPr>
        <w:t xml:space="preserve">JOB CREATION AND </w:t>
      </w:r>
      <w:r w:rsidRPr="00A9292F">
        <w:rPr>
          <w:rFonts w:ascii="Times New Roman Bold" w:hAnsi="Times New Roman Bold"/>
          <w:b/>
          <w:bCs/>
          <w:caps/>
          <w:szCs w:val="24"/>
        </w:rPr>
        <w:t>Municipal Income Tax Reimbursement Agreement</w:t>
      </w:r>
    </w:p>
    <w:p w14:paraId="1D53F4E1" w14:textId="77777777" w:rsidR="001779EC" w:rsidRPr="00A9292F" w:rsidRDefault="00C40691" w:rsidP="001779EC">
      <w:pPr>
        <w:pStyle w:val="NormalJustified"/>
        <w:suppressAutoHyphens/>
        <w:spacing w:after="240"/>
        <w:rPr>
          <w:spacing w:val="-3"/>
          <w:szCs w:val="24"/>
        </w:rPr>
      </w:pPr>
      <w:r w:rsidRPr="00A9292F">
        <w:rPr>
          <w:spacing w:val="-3"/>
          <w:szCs w:val="24"/>
        </w:rPr>
        <w:tab/>
        <w:t xml:space="preserve">This </w:t>
      </w:r>
      <w:r>
        <w:rPr>
          <w:spacing w:val="-3"/>
          <w:szCs w:val="24"/>
        </w:rPr>
        <w:t xml:space="preserve">Job Creation and </w:t>
      </w:r>
      <w:r w:rsidRPr="00A9292F">
        <w:rPr>
          <w:szCs w:val="24"/>
        </w:rPr>
        <w:t>Municipal Income Tax Reimbursement Agreement</w:t>
      </w:r>
      <w:r w:rsidRPr="00A9292F">
        <w:rPr>
          <w:spacing w:val="-3"/>
          <w:szCs w:val="24"/>
        </w:rPr>
        <w:t xml:space="preserve"> (the “</w:t>
      </w:r>
      <w:r w:rsidRPr="003B5B04">
        <w:rPr>
          <w:bCs/>
          <w:spacing w:val="-3"/>
          <w:szCs w:val="24"/>
          <w:u w:val="single"/>
        </w:rPr>
        <w:t>Agreement</w:t>
      </w:r>
      <w:r w:rsidRPr="00A9292F">
        <w:rPr>
          <w:spacing w:val="-3"/>
          <w:szCs w:val="24"/>
        </w:rPr>
        <w:t>”) is made and entered into this ___ day of ______, 202</w:t>
      </w:r>
      <w:r>
        <w:rPr>
          <w:spacing w:val="-3"/>
          <w:szCs w:val="24"/>
        </w:rPr>
        <w:t>5</w:t>
      </w:r>
      <w:r w:rsidRPr="00A9292F">
        <w:rPr>
          <w:spacing w:val="-3"/>
          <w:szCs w:val="24"/>
        </w:rPr>
        <w:t>, by and between the CITY</w:t>
      </w:r>
      <w:r w:rsidRPr="00A9292F">
        <w:rPr>
          <w:caps/>
          <w:spacing w:val="-3"/>
          <w:szCs w:val="24"/>
        </w:rPr>
        <w:t xml:space="preserve"> of </w:t>
      </w:r>
      <w:r>
        <w:rPr>
          <w:caps/>
          <w:spacing w:val="-3"/>
          <w:szCs w:val="24"/>
        </w:rPr>
        <w:t>BEREA</w:t>
      </w:r>
      <w:r w:rsidRPr="00A9292F">
        <w:rPr>
          <w:caps/>
          <w:spacing w:val="-3"/>
          <w:szCs w:val="24"/>
        </w:rPr>
        <w:t>, Ohio</w:t>
      </w:r>
      <w:r w:rsidRPr="00A9292F">
        <w:rPr>
          <w:spacing w:val="-3"/>
          <w:szCs w:val="24"/>
        </w:rPr>
        <w:t xml:space="preserve"> (the “</w:t>
      </w:r>
      <w:r w:rsidRPr="00A9292F">
        <w:rPr>
          <w:bCs/>
          <w:iCs/>
          <w:spacing w:val="-3"/>
          <w:szCs w:val="24"/>
          <w:u w:val="single"/>
        </w:rPr>
        <w:t>City</w:t>
      </w:r>
      <w:r w:rsidRPr="00A9292F">
        <w:rPr>
          <w:spacing w:val="-3"/>
          <w:szCs w:val="24"/>
        </w:rPr>
        <w:t xml:space="preserve">”), </w:t>
      </w:r>
      <w:r w:rsidRPr="00A9292F">
        <w:rPr>
          <w:szCs w:val="24"/>
        </w:rPr>
        <w:t>a municipal corporation duly organized and validly existing under the Constitution, the laws of the State of Ohio (the “</w:t>
      </w:r>
      <w:r w:rsidRPr="00A9292F">
        <w:rPr>
          <w:bCs/>
          <w:szCs w:val="24"/>
          <w:u w:val="single"/>
        </w:rPr>
        <w:t>State</w:t>
      </w:r>
      <w:r w:rsidRPr="00A9292F">
        <w:rPr>
          <w:szCs w:val="24"/>
        </w:rPr>
        <w:t>”)</w:t>
      </w:r>
      <w:r>
        <w:rPr>
          <w:szCs w:val="24"/>
        </w:rPr>
        <w:t xml:space="preserve"> and the Charter of the City</w:t>
      </w:r>
      <w:r w:rsidRPr="00A9292F">
        <w:rPr>
          <w:szCs w:val="24"/>
        </w:rPr>
        <w:t xml:space="preserve">, </w:t>
      </w:r>
      <w:r w:rsidRPr="00A9292F">
        <w:rPr>
          <w:spacing w:val="-3"/>
          <w:szCs w:val="24"/>
        </w:rPr>
        <w:t xml:space="preserve">and </w:t>
      </w:r>
      <w:r>
        <w:rPr>
          <w:spacing w:val="-3"/>
        </w:rPr>
        <w:t>BEREA MIXED USE PROJECT LLC</w:t>
      </w:r>
      <w:r w:rsidRPr="00A9292F">
        <w:rPr>
          <w:spacing w:val="-3"/>
          <w:szCs w:val="24"/>
        </w:rPr>
        <w:t xml:space="preserve">, </w:t>
      </w:r>
      <w:r>
        <w:rPr>
          <w:spacing w:val="-3"/>
        </w:rPr>
        <w:t>a Delaware limited liability company, having its principal office in Brecksville, Ohio</w:t>
      </w:r>
      <w:r w:rsidRPr="00A9292F">
        <w:rPr>
          <w:szCs w:val="24"/>
        </w:rPr>
        <w:t xml:space="preserve"> (the “</w:t>
      </w:r>
      <w:r w:rsidRPr="00A9292F">
        <w:rPr>
          <w:bCs/>
          <w:szCs w:val="24"/>
          <w:u w:val="single"/>
        </w:rPr>
        <w:t>Developer</w:t>
      </w:r>
      <w:r w:rsidRPr="00A9292F">
        <w:rPr>
          <w:szCs w:val="24"/>
        </w:rPr>
        <w:t>”), under the circumstances summarized in the following recitals</w:t>
      </w:r>
      <w:r w:rsidRPr="00A9292F">
        <w:rPr>
          <w:spacing w:val="-3"/>
          <w:szCs w:val="24"/>
        </w:rPr>
        <w:t>.</w:t>
      </w:r>
    </w:p>
    <w:p w14:paraId="38E61463" w14:textId="77777777" w:rsidR="001779EC" w:rsidRPr="00A9292F" w:rsidRDefault="00C40691" w:rsidP="001779EC">
      <w:pPr>
        <w:pStyle w:val="NormalJustified"/>
        <w:spacing w:after="240"/>
        <w:jc w:val="center"/>
        <w:rPr>
          <w:b/>
          <w:bCs/>
          <w:szCs w:val="24"/>
        </w:rPr>
      </w:pPr>
      <w:r w:rsidRPr="00A9292F">
        <w:rPr>
          <w:b/>
          <w:bCs/>
          <w:smallCaps/>
          <w:szCs w:val="24"/>
        </w:rPr>
        <w:t>Recitals</w:t>
      </w:r>
      <w:r w:rsidRPr="00A9292F">
        <w:rPr>
          <w:b/>
          <w:bCs/>
          <w:szCs w:val="24"/>
        </w:rPr>
        <w:t>:</w:t>
      </w:r>
    </w:p>
    <w:p w14:paraId="6DA8D9BA" w14:textId="77777777" w:rsidR="001779EC" w:rsidRDefault="00C40691" w:rsidP="001779EC">
      <w:pPr>
        <w:autoSpaceDE w:val="0"/>
        <w:autoSpaceDN w:val="0"/>
        <w:adjustRightInd w:val="0"/>
        <w:spacing w:after="240"/>
        <w:ind w:firstLine="720"/>
        <w:jc w:val="both"/>
        <w:rPr>
          <w:rFonts w:eastAsia="Times New Roman"/>
          <w:szCs w:val="24"/>
          <w:lang w:eastAsia="en-US"/>
        </w:rPr>
      </w:pPr>
      <w:r>
        <w:rPr>
          <w:rFonts w:eastAsia="Times New Roman"/>
          <w:caps/>
          <w:lang w:eastAsia="en-US"/>
        </w:rPr>
        <w:t>Whereas</w:t>
      </w:r>
      <w:r>
        <w:rPr>
          <w:rFonts w:eastAsia="Times New Roman"/>
          <w:lang w:eastAsia="en-US"/>
        </w:rPr>
        <w:t>, the City desires to increase and retain employment opportunities and improve the economic welfare of the people of the City; and</w:t>
      </w:r>
    </w:p>
    <w:p w14:paraId="01B5A484" w14:textId="77777777" w:rsidR="001779EC" w:rsidRDefault="00C40691" w:rsidP="001779EC">
      <w:pPr>
        <w:autoSpaceDE w:val="0"/>
        <w:autoSpaceDN w:val="0"/>
        <w:adjustRightInd w:val="0"/>
        <w:spacing w:after="240"/>
        <w:ind w:firstLine="720"/>
        <w:jc w:val="both"/>
        <w:rPr>
          <w:szCs w:val="24"/>
        </w:rPr>
      </w:pPr>
      <w:r w:rsidRPr="00A9292F">
        <w:rPr>
          <w:rFonts w:eastAsia="Times New Roman"/>
          <w:caps/>
          <w:szCs w:val="24"/>
          <w:lang w:eastAsia="en-US"/>
        </w:rPr>
        <w:t>Whereas</w:t>
      </w:r>
      <w:r w:rsidRPr="00A9292F">
        <w:rPr>
          <w:rFonts w:eastAsia="Times New Roman"/>
          <w:szCs w:val="24"/>
          <w:lang w:eastAsia="en-US"/>
        </w:rPr>
        <w:t xml:space="preserve">, the City </w:t>
      </w:r>
      <w:r>
        <w:rPr>
          <w:rFonts w:eastAsia="Times New Roman"/>
          <w:szCs w:val="24"/>
          <w:lang w:eastAsia="en-US"/>
        </w:rPr>
        <w:t>and the Developer have entered into a Development Agreement (the “</w:t>
      </w:r>
      <w:r w:rsidRPr="000F0565">
        <w:rPr>
          <w:rFonts w:eastAsia="Times New Roman"/>
          <w:szCs w:val="24"/>
          <w:u w:val="single"/>
          <w:lang w:eastAsia="en-US"/>
        </w:rPr>
        <w:t>Development Agreement</w:t>
      </w:r>
      <w:r>
        <w:rPr>
          <w:rFonts w:eastAsia="Times New Roman"/>
          <w:szCs w:val="24"/>
          <w:lang w:eastAsia="en-US"/>
        </w:rPr>
        <w:t xml:space="preserve">”) in connection with the </w:t>
      </w:r>
      <w:r>
        <w:rPr>
          <w:szCs w:val="24"/>
        </w:rPr>
        <w:t xml:space="preserve">development on the Site (defined below) of a multi-purpose community field, hotel, </w:t>
      </w:r>
      <w:r w:rsidR="004256A5">
        <w:rPr>
          <w:szCs w:val="24"/>
        </w:rPr>
        <w:t>office</w:t>
      </w:r>
      <w:r>
        <w:rPr>
          <w:szCs w:val="24"/>
        </w:rPr>
        <w:t>, multifamily apartments, restaurants, and other mixed uses (the “</w:t>
      </w:r>
      <w:r w:rsidRPr="000F0565">
        <w:rPr>
          <w:szCs w:val="24"/>
          <w:u w:val="single"/>
        </w:rPr>
        <w:t>Project</w:t>
      </w:r>
      <w:r>
        <w:rPr>
          <w:szCs w:val="24"/>
        </w:rPr>
        <w:t>”); and</w:t>
      </w:r>
    </w:p>
    <w:p w14:paraId="30751DD1" w14:textId="77777777" w:rsidR="001779EC" w:rsidRDefault="00C40691" w:rsidP="001779EC">
      <w:pPr>
        <w:autoSpaceDE w:val="0"/>
        <w:autoSpaceDN w:val="0"/>
        <w:adjustRightInd w:val="0"/>
        <w:spacing w:after="240"/>
        <w:ind w:firstLine="720"/>
        <w:jc w:val="both"/>
        <w:rPr>
          <w:szCs w:val="24"/>
        </w:rPr>
      </w:pPr>
      <w:r>
        <w:rPr>
          <w:szCs w:val="24"/>
        </w:rPr>
        <w:t xml:space="preserve">WHEREAS, pursuant to the Development Agreement, the Project will be located on: (i) certain property located within the City which the City will convey to the Developer for purposes of the Project (the “City </w:t>
      </w:r>
      <w:r>
        <w:rPr>
          <w:szCs w:val="24"/>
          <w:u w:val="single"/>
        </w:rPr>
        <w:t>S</w:t>
      </w:r>
      <w:r w:rsidRPr="008656AE">
        <w:rPr>
          <w:szCs w:val="24"/>
          <w:u w:val="single"/>
        </w:rPr>
        <w:t>ite</w:t>
      </w:r>
      <w:r>
        <w:rPr>
          <w:szCs w:val="24"/>
        </w:rPr>
        <w:t xml:space="preserve">”) and (ii) certain </w:t>
      </w:r>
      <w:r w:rsidRPr="00374E40">
        <w:t xml:space="preserve">other </w:t>
      </w:r>
      <w:r>
        <w:t xml:space="preserve">real property </w:t>
      </w:r>
      <w:r w:rsidRPr="00374E40">
        <w:t xml:space="preserve">owned </w:t>
      </w:r>
      <w:r>
        <w:t xml:space="preserve">and/or leased </w:t>
      </w:r>
      <w:r w:rsidRPr="00374E40">
        <w:t>by Developer and located in the City</w:t>
      </w:r>
      <w:r>
        <w:rPr>
          <w:szCs w:val="24"/>
        </w:rPr>
        <w:t xml:space="preserve"> (the “Developer Site,” and together with the City Site, collectively referred to herein as the “Site”, which is further depicted on the attached </w:t>
      </w:r>
      <w:r>
        <w:rPr>
          <w:b/>
          <w:bCs/>
          <w:i/>
          <w:iCs/>
          <w:szCs w:val="24"/>
        </w:rPr>
        <w:t>Exhibit A</w:t>
      </w:r>
      <w:r>
        <w:rPr>
          <w:szCs w:val="24"/>
        </w:rPr>
        <w:t>); and</w:t>
      </w:r>
    </w:p>
    <w:p w14:paraId="1805A7CF" w14:textId="77777777" w:rsidR="001779EC" w:rsidRDefault="00C40691" w:rsidP="001779EC">
      <w:pPr>
        <w:autoSpaceDE w:val="0"/>
        <w:autoSpaceDN w:val="0"/>
        <w:adjustRightInd w:val="0"/>
        <w:spacing w:after="240"/>
        <w:ind w:firstLine="720"/>
        <w:jc w:val="both"/>
        <w:rPr>
          <w:szCs w:val="24"/>
        </w:rPr>
      </w:pPr>
      <w:r>
        <w:rPr>
          <w:szCs w:val="24"/>
        </w:rPr>
        <w:t>WHEREAS, the Development Agreement provides certain incentives for the development of the Project; and</w:t>
      </w:r>
    </w:p>
    <w:p w14:paraId="2C036241" w14:textId="77777777" w:rsidR="001779EC" w:rsidRDefault="00C40691" w:rsidP="001779EC">
      <w:pPr>
        <w:autoSpaceDE w:val="0"/>
        <w:autoSpaceDN w:val="0"/>
        <w:adjustRightInd w:val="0"/>
        <w:spacing w:after="240"/>
        <w:ind w:firstLine="720"/>
        <w:jc w:val="both"/>
        <w:rPr>
          <w:szCs w:val="24"/>
        </w:rPr>
      </w:pPr>
      <w:r>
        <w:rPr>
          <w:szCs w:val="24"/>
        </w:rPr>
        <w:t xml:space="preserve">WHEREAS, the Developer has heretofore submitted a request to the City for consideration by the City for a municipal income tax reimbursement for fifteen (15) years; and </w:t>
      </w:r>
    </w:p>
    <w:p w14:paraId="18DD17FB"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r>
      <w:r w:rsidRPr="00A9292F">
        <w:rPr>
          <w:rFonts w:eastAsia="Times New Roman"/>
          <w:caps/>
          <w:szCs w:val="24"/>
          <w:lang w:eastAsia="en-US"/>
        </w:rPr>
        <w:t>Whereas</w:t>
      </w:r>
      <w:r w:rsidRPr="00A9292F">
        <w:rPr>
          <w:rFonts w:eastAsia="Times New Roman"/>
          <w:szCs w:val="24"/>
          <w:lang w:eastAsia="en-US"/>
        </w:rPr>
        <w:t xml:space="preserve">, pursuant to Ordinance No. </w:t>
      </w:r>
      <w:r>
        <w:rPr>
          <w:rFonts w:eastAsia="Times New Roman"/>
          <w:szCs w:val="24"/>
          <w:lang w:eastAsia="en-US"/>
        </w:rPr>
        <w:t>2025-__</w:t>
      </w:r>
      <w:r w:rsidRPr="00A9292F">
        <w:rPr>
          <w:rFonts w:eastAsia="Times New Roman"/>
          <w:szCs w:val="24"/>
          <w:lang w:eastAsia="en-US"/>
        </w:rPr>
        <w:t xml:space="preserve"> passed ________, 202</w:t>
      </w:r>
      <w:r>
        <w:rPr>
          <w:rFonts w:eastAsia="Times New Roman"/>
          <w:szCs w:val="24"/>
          <w:lang w:eastAsia="en-US"/>
        </w:rPr>
        <w:t>5</w:t>
      </w:r>
      <w:r w:rsidRPr="00A9292F">
        <w:rPr>
          <w:rFonts w:eastAsia="Times New Roman"/>
          <w:szCs w:val="24"/>
          <w:lang w:eastAsia="en-US"/>
        </w:rPr>
        <w:t xml:space="preserve">, the City </w:t>
      </w:r>
      <w:r w:rsidRPr="00A9292F">
        <w:rPr>
          <w:szCs w:val="24"/>
        </w:rPr>
        <w:t xml:space="preserve">has determined that </w:t>
      </w:r>
      <w:r>
        <w:rPr>
          <w:bCs/>
        </w:rPr>
        <w:t xml:space="preserve">the Project will </w:t>
      </w:r>
      <w:r w:rsidRPr="00DC5459">
        <w:rPr>
          <w:bCs/>
        </w:rPr>
        <w:t>preserve, maintain or provide additional opportunities for gainful employment</w:t>
      </w:r>
      <w:r>
        <w:rPr>
          <w:bCs/>
        </w:rPr>
        <w:t xml:space="preserve"> of the people of the City</w:t>
      </w:r>
      <w:r w:rsidRPr="00A9292F">
        <w:rPr>
          <w:spacing w:val="-2"/>
          <w:szCs w:val="24"/>
        </w:rPr>
        <w:t xml:space="preserve">, has further determined to provide </w:t>
      </w:r>
      <w:r w:rsidRPr="00A9292F">
        <w:rPr>
          <w:szCs w:val="24"/>
        </w:rPr>
        <w:t xml:space="preserve">a municipal income tax reimbursement to the </w:t>
      </w:r>
      <w:r>
        <w:rPr>
          <w:szCs w:val="24"/>
        </w:rPr>
        <w:t>Developer</w:t>
      </w:r>
      <w:r w:rsidRPr="00A9292F">
        <w:rPr>
          <w:szCs w:val="24"/>
        </w:rPr>
        <w:t xml:space="preserve"> and </w:t>
      </w:r>
      <w:r>
        <w:rPr>
          <w:szCs w:val="24"/>
        </w:rPr>
        <w:t>Developer</w:t>
      </w:r>
      <w:r w:rsidRPr="00A9292F">
        <w:rPr>
          <w:szCs w:val="24"/>
        </w:rPr>
        <w:t xml:space="preserve"> affiliates and to further authorize the execution and delivery of this Agreement</w:t>
      </w:r>
      <w:r w:rsidRPr="00A9292F">
        <w:rPr>
          <w:rFonts w:eastAsia="Times New Roman"/>
          <w:szCs w:val="24"/>
          <w:lang w:eastAsia="en-US"/>
        </w:rPr>
        <w:t>;</w:t>
      </w:r>
    </w:p>
    <w:p w14:paraId="74EDACC8" w14:textId="77777777" w:rsidR="001779EC" w:rsidRPr="00A9292F" w:rsidRDefault="00C40691" w:rsidP="001779EC">
      <w:pPr>
        <w:pStyle w:val="NormalJustified"/>
        <w:spacing w:after="240"/>
        <w:rPr>
          <w:rFonts w:eastAsia="Times New Roman"/>
          <w:szCs w:val="24"/>
          <w:lang w:eastAsia="en-US"/>
        </w:rPr>
      </w:pPr>
      <w:r w:rsidRPr="00A9292F">
        <w:rPr>
          <w:szCs w:val="24"/>
        </w:rPr>
        <w:tab/>
      </w:r>
      <w:r w:rsidRPr="00A9292F">
        <w:rPr>
          <w:rFonts w:eastAsia="Times New Roman"/>
          <w:smallCaps/>
          <w:szCs w:val="24"/>
          <w:lang w:eastAsia="en-US"/>
        </w:rPr>
        <w:t>NOW, THEREFORE</w:t>
      </w:r>
      <w:r w:rsidRPr="00A9292F">
        <w:rPr>
          <w:rFonts w:eastAsia="Times New Roman"/>
          <w:szCs w:val="24"/>
          <w:lang w:eastAsia="en-US"/>
        </w:rPr>
        <w:t>, in consideration of the foregoing and the mutual promises and covenants hereinafter set forth, the parties hereby agree to the foregoing and as follows:</w:t>
      </w:r>
    </w:p>
    <w:p w14:paraId="5D0A6220" w14:textId="77777777" w:rsidR="001779EC" w:rsidRPr="00A9292F" w:rsidRDefault="00C40691" w:rsidP="001779EC">
      <w:pPr>
        <w:keepNext/>
        <w:autoSpaceDE w:val="0"/>
        <w:autoSpaceDN w:val="0"/>
        <w:adjustRightInd w:val="0"/>
        <w:spacing w:after="240"/>
        <w:jc w:val="both"/>
        <w:rPr>
          <w:spacing w:val="-3"/>
          <w:szCs w:val="24"/>
        </w:rPr>
      </w:pPr>
      <w:r w:rsidRPr="00A9292F">
        <w:rPr>
          <w:rFonts w:eastAsia="Times New Roman"/>
          <w:szCs w:val="24"/>
          <w:lang w:eastAsia="en-US"/>
        </w:rPr>
        <w:tab/>
      </w:r>
      <w:r w:rsidRPr="00A9292F">
        <w:rPr>
          <w:rFonts w:eastAsia="Times New Roman"/>
          <w:b/>
          <w:szCs w:val="24"/>
          <w:lang w:eastAsia="en-US"/>
        </w:rPr>
        <w:t xml:space="preserve">Section 1. </w:t>
      </w:r>
      <w:r w:rsidRPr="00A9292F">
        <w:rPr>
          <w:rFonts w:eastAsia="Times New Roman"/>
          <w:b/>
          <w:szCs w:val="24"/>
          <w:u w:val="single"/>
          <w:lang w:eastAsia="en-US"/>
        </w:rPr>
        <w:t>Definitions</w:t>
      </w:r>
      <w:r w:rsidRPr="00A9292F">
        <w:rPr>
          <w:rFonts w:eastAsia="Times New Roman"/>
          <w:b/>
          <w:szCs w:val="24"/>
          <w:lang w:eastAsia="en-US"/>
        </w:rPr>
        <w:t>.</w:t>
      </w:r>
      <w:r w:rsidRPr="00A9292F">
        <w:rPr>
          <w:rFonts w:eastAsia="Times New Roman"/>
          <w:szCs w:val="24"/>
          <w:lang w:eastAsia="en-US"/>
        </w:rPr>
        <w:t xml:space="preserve"> </w:t>
      </w:r>
      <w:r w:rsidRPr="00A9292F">
        <w:rPr>
          <w:spacing w:val="-3"/>
          <w:szCs w:val="24"/>
        </w:rPr>
        <w:t>In addition to the words and terms defined elsewhere in this Agreement, the following words and terms as used in this Agreement shall have the following meanings, unless another meaning is plainly intended:</w:t>
      </w:r>
    </w:p>
    <w:p w14:paraId="72634DFF"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spacing w:val="-3"/>
          <w:szCs w:val="24"/>
        </w:rPr>
        <w:tab/>
        <w:t>“</w:t>
      </w:r>
      <w:r w:rsidRPr="00A9292F">
        <w:rPr>
          <w:iCs/>
          <w:spacing w:val="-3"/>
          <w:szCs w:val="24"/>
        </w:rPr>
        <w:t>Employee</w:t>
      </w:r>
      <w:r w:rsidRPr="00A9292F">
        <w:rPr>
          <w:spacing w:val="-3"/>
          <w:szCs w:val="24"/>
        </w:rPr>
        <w:t xml:space="preserve">” </w:t>
      </w:r>
      <w:r w:rsidRPr="00A9292F">
        <w:rPr>
          <w:rFonts w:eastAsia="Times New Roman"/>
          <w:szCs w:val="24"/>
          <w:lang w:eastAsia="en-US"/>
        </w:rPr>
        <w:t>shall mean a full-time or part-time employee</w:t>
      </w:r>
      <w:r>
        <w:rPr>
          <w:rFonts w:eastAsia="Times New Roman"/>
          <w:szCs w:val="24"/>
          <w:lang w:eastAsia="en-US"/>
        </w:rPr>
        <w:t xml:space="preserve"> or person receiving income, qualifying wages, salaries, commissions and other compensation and on net profits and any other </w:t>
      </w:r>
      <w:r>
        <w:rPr>
          <w:rFonts w:eastAsia="Times New Roman"/>
          <w:szCs w:val="24"/>
          <w:lang w:eastAsia="en-US"/>
        </w:rPr>
        <w:lastRenderedPageBreak/>
        <w:t>money eligible for taxation with respect to the Project, including but not limited to any City and non-City resident’s work done, services performs or rendered or activities conducted within the area of the Site</w:t>
      </w:r>
      <w:r w:rsidRPr="00A9292F">
        <w:rPr>
          <w:rFonts w:eastAsia="Times New Roman"/>
          <w:szCs w:val="24"/>
          <w:lang w:eastAsia="en-US"/>
        </w:rPr>
        <w:t xml:space="preserve">.  </w:t>
      </w:r>
      <w:r>
        <w:rPr>
          <w:rFonts w:eastAsia="Times New Roman"/>
          <w:szCs w:val="24"/>
          <w:lang w:eastAsia="en-US"/>
        </w:rPr>
        <w:t xml:space="preserve">“Employee” does not include (i) City </w:t>
      </w:r>
      <w:r>
        <w:t>residents domiciled within the Site but employed outside of the Site; and (ii) employees of the Cleveland Browns Football Company LLC (“CBFC”), working at the Project pursuant to the terms of that certain Amendment to Lease dated as of August __, 2019 by and between the City and CBFC</w:t>
      </w:r>
      <w:r w:rsidRPr="00A9292F">
        <w:rPr>
          <w:rFonts w:eastAsia="Times New Roman"/>
          <w:szCs w:val="24"/>
          <w:lang w:eastAsia="en-US"/>
        </w:rPr>
        <w:t xml:space="preserve">. </w:t>
      </w:r>
    </w:p>
    <w:p w14:paraId="66B430D0" w14:textId="77777777" w:rsidR="001779EC" w:rsidRPr="00A9292F" w:rsidRDefault="00C40691" w:rsidP="001779EC">
      <w:pPr>
        <w:autoSpaceDE w:val="0"/>
        <w:autoSpaceDN w:val="0"/>
        <w:adjustRightInd w:val="0"/>
        <w:spacing w:after="240"/>
        <w:jc w:val="both"/>
        <w:rPr>
          <w:spacing w:val="-3"/>
          <w:szCs w:val="24"/>
        </w:rPr>
      </w:pPr>
      <w:r w:rsidRPr="00A9292F">
        <w:rPr>
          <w:spacing w:val="-3"/>
          <w:szCs w:val="24"/>
        </w:rPr>
        <w:tab/>
        <w:t xml:space="preserve"> “Incentive Period” </w:t>
      </w:r>
      <w:r>
        <w:rPr>
          <w:spacing w:val="-3"/>
        </w:rPr>
        <w:t>means the 15-year period for which the Developer is entitled to the Tax Reimbursement, beginning on the date or dates as provided in the Development Agreement and Section 4(c) hereof</w:t>
      </w:r>
      <w:r w:rsidRPr="00A9292F">
        <w:rPr>
          <w:spacing w:val="-3"/>
          <w:szCs w:val="24"/>
        </w:rPr>
        <w:t>.</w:t>
      </w:r>
    </w:p>
    <w:p w14:paraId="29C17B19" w14:textId="77777777" w:rsidR="001779EC" w:rsidRPr="00D47F69" w:rsidRDefault="00C40691" w:rsidP="001779EC">
      <w:pPr>
        <w:autoSpaceDE w:val="0"/>
        <w:autoSpaceDN w:val="0"/>
        <w:adjustRightInd w:val="0"/>
        <w:spacing w:after="240"/>
        <w:jc w:val="both"/>
        <w:rPr>
          <w:spacing w:val="-3"/>
          <w:szCs w:val="24"/>
        </w:rPr>
      </w:pPr>
      <w:r w:rsidRPr="00A9292F">
        <w:rPr>
          <w:spacing w:val="-3"/>
          <w:szCs w:val="24"/>
        </w:rPr>
        <w:tab/>
      </w:r>
      <w:r w:rsidRPr="00D47F69">
        <w:rPr>
          <w:spacing w:val="-3"/>
          <w:szCs w:val="24"/>
        </w:rPr>
        <w:t xml:space="preserve">“Phase I of the Project” shall mean the development of the Site for a multi-purpose community field, hotel, sports medicine facility, multifamily apartments, restaurants, parking garage and other mixed-uses.  </w:t>
      </w:r>
    </w:p>
    <w:p w14:paraId="7E9C3842" w14:textId="77777777" w:rsidR="001779EC" w:rsidRPr="00D47F69" w:rsidRDefault="00C40691" w:rsidP="001779EC">
      <w:pPr>
        <w:autoSpaceDE w:val="0"/>
        <w:autoSpaceDN w:val="0"/>
        <w:adjustRightInd w:val="0"/>
        <w:spacing w:after="240"/>
        <w:ind w:firstLine="720"/>
        <w:jc w:val="both"/>
        <w:rPr>
          <w:spacing w:val="-3"/>
          <w:szCs w:val="24"/>
        </w:rPr>
      </w:pPr>
      <w:r w:rsidRPr="00D47F69">
        <w:rPr>
          <w:spacing w:val="-3"/>
          <w:szCs w:val="24"/>
        </w:rPr>
        <w:t xml:space="preserve">“Phase II of the Project” shall mean the development of the Site for a possible recreation complex or other mixed-uses.  </w:t>
      </w:r>
    </w:p>
    <w:p w14:paraId="4A27356F" w14:textId="77777777" w:rsidR="001779EC" w:rsidRPr="00A9292F" w:rsidRDefault="00C40691" w:rsidP="001779EC">
      <w:pPr>
        <w:autoSpaceDE w:val="0"/>
        <w:autoSpaceDN w:val="0"/>
        <w:adjustRightInd w:val="0"/>
        <w:spacing w:after="240"/>
        <w:ind w:firstLine="720"/>
        <w:jc w:val="both"/>
        <w:rPr>
          <w:spacing w:val="-3"/>
          <w:szCs w:val="24"/>
        </w:rPr>
      </w:pPr>
      <w:r w:rsidRPr="00A9292F">
        <w:rPr>
          <w:spacing w:val="-3"/>
          <w:szCs w:val="24"/>
        </w:rPr>
        <w:t xml:space="preserve">“Taxable Income” shall mean “Municipal Taxable Income” as defined in Section </w:t>
      </w:r>
      <w:r>
        <w:rPr>
          <w:spacing w:val="-3"/>
          <w:szCs w:val="24"/>
        </w:rPr>
        <w:t>191.02 of</w:t>
      </w:r>
      <w:r w:rsidRPr="00A9292F">
        <w:rPr>
          <w:spacing w:val="-3"/>
          <w:szCs w:val="24"/>
        </w:rPr>
        <w:t xml:space="preserve"> </w:t>
      </w:r>
      <w:r>
        <w:rPr>
          <w:spacing w:val="-3"/>
          <w:szCs w:val="24"/>
        </w:rPr>
        <w:t>Codified Ordinances of the City of Berea, Ohio</w:t>
      </w:r>
      <w:r w:rsidRPr="00A9292F">
        <w:rPr>
          <w:spacing w:val="-3"/>
          <w:szCs w:val="24"/>
        </w:rPr>
        <w:t>, as amended from time to time.</w:t>
      </w:r>
    </w:p>
    <w:p w14:paraId="5D39CE18" w14:textId="77777777" w:rsidR="001779EC" w:rsidRPr="00A9292F" w:rsidRDefault="00C40691" w:rsidP="001779EC">
      <w:pPr>
        <w:keepNext/>
        <w:autoSpaceDE w:val="0"/>
        <w:autoSpaceDN w:val="0"/>
        <w:adjustRightInd w:val="0"/>
        <w:spacing w:after="240"/>
        <w:jc w:val="both"/>
        <w:rPr>
          <w:spacing w:val="-3"/>
          <w:szCs w:val="24"/>
        </w:rPr>
      </w:pPr>
      <w:r w:rsidRPr="00A9292F">
        <w:rPr>
          <w:spacing w:val="-3"/>
          <w:szCs w:val="24"/>
        </w:rPr>
        <w:tab/>
      </w:r>
      <w:r>
        <w:rPr>
          <w:spacing w:val="-3"/>
        </w:rPr>
        <w:t>“</w:t>
      </w:r>
      <w:r>
        <w:rPr>
          <w:iCs/>
          <w:spacing w:val="-3"/>
        </w:rPr>
        <w:t>Taxable Year</w:t>
      </w:r>
      <w:r>
        <w:rPr>
          <w:spacing w:val="-3"/>
        </w:rPr>
        <w:t>” shall mean each calendar year for the Incentive Period</w:t>
      </w:r>
      <w:r w:rsidRPr="00A9292F">
        <w:rPr>
          <w:spacing w:val="-3"/>
          <w:szCs w:val="24"/>
        </w:rPr>
        <w:t>.</w:t>
      </w:r>
    </w:p>
    <w:p w14:paraId="0DA468B5" w14:textId="77777777" w:rsidR="001779EC" w:rsidRPr="00A9292F" w:rsidRDefault="00C40691" w:rsidP="001779EC">
      <w:pPr>
        <w:autoSpaceDE w:val="0"/>
        <w:autoSpaceDN w:val="0"/>
        <w:adjustRightInd w:val="0"/>
        <w:spacing w:after="240"/>
        <w:jc w:val="both"/>
        <w:rPr>
          <w:spacing w:val="-3"/>
          <w:szCs w:val="24"/>
        </w:rPr>
      </w:pPr>
      <w:r w:rsidRPr="00A9292F">
        <w:rPr>
          <w:spacing w:val="-3"/>
          <w:szCs w:val="24"/>
        </w:rPr>
        <w:tab/>
        <w:t>“</w:t>
      </w:r>
      <w:r w:rsidRPr="00A9292F">
        <w:rPr>
          <w:iCs/>
          <w:spacing w:val="-3"/>
          <w:szCs w:val="24"/>
        </w:rPr>
        <w:t>Tax Reimbursement</w:t>
      </w:r>
      <w:r w:rsidRPr="00A9292F">
        <w:rPr>
          <w:spacing w:val="-3"/>
          <w:szCs w:val="24"/>
        </w:rPr>
        <w:t xml:space="preserve">” shall mean the amount </w:t>
      </w:r>
      <w:r>
        <w:rPr>
          <w:spacing w:val="-3"/>
          <w:szCs w:val="24"/>
        </w:rPr>
        <w:t xml:space="preserve">payable </w:t>
      </w:r>
      <w:r w:rsidRPr="00A9292F">
        <w:rPr>
          <w:spacing w:val="-3"/>
          <w:szCs w:val="24"/>
        </w:rPr>
        <w:t xml:space="preserve">to the </w:t>
      </w:r>
      <w:r>
        <w:rPr>
          <w:spacing w:val="-3"/>
          <w:szCs w:val="24"/>
        </w:rPr>
        <w:t>Developer</w:t>
      </w:r>
      <w:r w:rsidRPr="00A9292F">
        <w:rPr>
          <w:spacing w:val="-3"/>
          <w:szCs w:val="24"/>
        </w:rPr>
        <w:t xml:space="preserve"> pursuant to this Agreement as more specifically described in Section 4.</w:t>
      </w:r>
    </w:p>
    <w:p w14:paraId="77519023"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spacing w:val="-3"/>
          <w:szCs w:val="24"/>
        </w:rPr>
        <w:tab/>
        <w:t>“</w:t>
      </w:r>
      <w:r w:rsidRPr="00A9292F">
        <w:rPr>
          <w:iCs/>
          <w:spacing w:val="-3"/>
          <w:szCs w:val="24"/>
        </w:rPr>
        <w:t>Total Annual Withholdings</w:t>
      </w:r>
      <w:r w:rsidRPr="00A9292F">
        <w:rPr>
          <w:spacing w:val="-3"/>
          <w:szCs w:val="24"/>
        </w:rPr>
        <w:t>” shall, for each Taxable Year, mean an amount equal to the total City municipal income tax withheld from the Taxable Income of Employees during that Taxable Year.</w:t>
      </w:r>
    </w:p>
    <w:p w14:paraId="0F138B40" w14:textId="77777777" w:rsidR="001779EC" w:rsidRPr="00A9292F" w:rsidRDefault="00C40691" w:rsidP="001779EC">
      <w:pPr>
        <w:keepNext/>
        <w:autoSpaceDE w:val="0"/>
        <w:autoSpaceDN w:val="0"/>
        <w:adjustRightInd w:val="0"/>
        <w:spacing w:after="240"/>
        <w:jc w:val="both"/>
        <w:rPr>
          <w:rFonts w:eastAsia="Times New Roman"/>
          <w:szCs w:val="24"/>
          <w:lang w:eastAsia="en-US"/>
        </w:rPr>
      </w:pPr>
      <w:r w:rsidRPr="00A9292F">
        <w:rPr>
          <w:spacing w:val="-3"/>
          <w:szCs w:val="24"/>
        </w:rPr>
        <w:tab/>
      </w:r>
      <w:r w:rsidRPr="00A9292F">
        <w:rPr>
          <w:rFonts w:eastAsia="Times New Roman"/>
          <w:b/>
          <w:szCs w:val="24"/>
          <w:lang w:eastAsia="en-US"/>
        </w:rPr>
        <w:t xml:space="preserve">Section 2. </w:t>
      </w:r>
      <w:r w:rsidRPr="00A9292F">
        <w:rPr>
          <w:rFonts w:eastAsia="Times New Roman"/>
          <w:b/>
          <w:szCs w:val="24"/>
          <w:u w:val="single"/>
          <w:lang w:eastAsia="en-US"/>
        </w:rPr>
        <w:t>Determinations</w:t>
      </w:r>
      <w:r w:rsidRPr="00A9292F">
        <w:rPr>
          <w:rFonts w:eastAsia="Times New Roman"/>
          <w:b/>
          <w:szCs w:val="24"/>
          <w:lang w:eastAsia="en-US"/>
        </w:rPr>
        <w:t>.</w:t>
      </w:r>
      <w:r w:rsidRPr="00A9292F">
        <w:rPr>
          <w:rFonts w:eastAsia="Times New Roman"/>
          <w:szCs w:val="24"/>
          <w:lang w:eastAsia="en-US"/>
        </w:rPr>
        <w:t xml:space="preserve"> Based upon a review of relevant information and the representations made by the </w:t>
      </w:r>
      <w:r>
        <w:rPr>
          <w:rFonts w:eastAsia="Times New Roman"/>
          <w:szCs w:val="24"/>
          <w:lang w:eastAsia="en-US"/>
        </w:rPr>
        <w:t>Developer</w:t>
      </w:r>
      <w:r w:rsidRPr="00A9292F">
        <w:rPr>
          <w:rFonts w:eastAsia="Times New Roman"/>
          <w:szCs w:val="24"/>
          <w:lang w:eastAsia="en-US"/>
        </w:rPr>
        <w:t>, the City has determined the following:</w:t>
      </w:r>
    </w:p>
    <w:p w14:paraId="7BD1C587"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(a)</w:t>
      </w:r>
      <w:r w:rsidRPr="00A9292F">
        <w:rPr>
          <w:rFonts w:eastAsia="Times New Roman"/>
          <w:szCs w:val="24"/>
          <w:lang w:eastAsia="en-US"/>
        </w:rPr>
        <w:tab/>
        <w:t xml:space="preserve">The </w:t>
      </w:r>
      <w:r>
        <w:rPr>
          <w:rFonts w:eastAsia="Times New Roman"/>
          <w:szCs w:val="24"/>
          <w:lang w:eastAsia="en-US"/>
        </w:rPr>
        <w:t>development</w:t>
      </w:r>
      <w:r w:rsidRPr="00A9292F">
        <w:rPr>
          <w:rFonts w:eastAsia="Times New Roman"/>
          <w:szCs w:val="24"/>
          <w:lang w:eastAsia="en-US"/>
        </w:rPr>
        <w:t xml:space="preserve"> of the Project </w:t>
      </w:r>
      <w:r>
        <w:rPr>
          <w:rFonts w:eastAsia="Times New Roman"/>
          <w:szCs w:val="24"/>
          <w:lang w:eastAsia="en-US"/>
        </w:rPr>
        <w:t xml:space="preserve">on the Site </w:t>
      </w:r>
      <w:r w:rsidRPr="00A9292F">
        <w:rPr>
          <w:rFonts w:eastAsia="Times New Roman"/>
          <w:szCs w:val="24"/>
          <w:lang w:eastAsia="en-US"/>
        </w:rPr>
        <w:t>will create job opportunities in the City</w:t>
      </w:r>
      <w:r>
        <w:rPr>
          <w:rFonts w:eastAsia="Times New Roman"/>
          <w:szCs w:val="24"/>
          <w:lang w:eastAsia="en-US"/>
        </w:rPr>
        <w:t>;</w:t>
      </w:r>
    </w:p>
    <w:p w14:paraId="3993BD7C"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(b)</w:t>
      </w:r>
      <w:r w:rsidRPr="00A9292F">
        <w:rPr>
          <w:rFonts w:eastAsia="Times New Roman"/>
          <w:szCs w:val="24"/>
          <w:lang w:eastAsia="en-US"/>
        </w:rPr>
        <w:tab/>
        <w:t xml:space="preserve">The location </w:t>
      </w:r>
      <w:r>
        <w:rPr>
          <w:rFonts w:eastAsia="Times New Roman"/>
          <w:szCs w:val="24"/>
          <w:lang w:eastAsia="en-US"/>
        </w:rPr>
        <w:t xml:space="preserve">and operations </w:t>
      </w:r>
      <w:r w:rsidRPr="00A9292F">
        <w:rPr>
          <w:rFonts w:eastAsia="Times New Roman"/>
          <w:szCs w:val="24"/>
          <w:lang w:eastAsia="en-US"/>
        </w:rPr>
        <w:t xml:space="preserve">of the Project </w:t>
      </w:r>
      <w:r>
        <w:rPr>
          <w:rFonts w:eastAsia="Times New Roman"/>
          <w:szCs w:val="24"/>
          <w:lang w:eastAsia="en-US"/>
        </w:rPr>
        <w:t xml:space="preserve">and the Site </w:t>
      </w:r>
      <w:r w:rsidRPr="00A9292F">
        <w:rPr>
          <w:rFonts w:eastAsia="Times New Roman"/>
          <w:szCs w:val="24"/>
          <w:lang w:eastAsia="en-US"/>
        </w:rPr>
        <w:t xml:space="preserve">is economically sound and will benefit the people of the City by </w:t>
      </w:r>
      <w:r>
        <w:rPr>
          <w:rFonts w:eastAsia="Times New Roman"/>
          <w:szCs w:val="24"/>
          <w:lang w:eastAsia="en-US"/>
        </w:rPr>
        <w:t xml:space="preserve">maintaining and </w:t>
      </w:r>
      <w:r w:rsidRPr="00A9292F">
        <w:rPr>
          <w:rFonts w:eastAsia="Times New Roman"/>
          <w:szCs w:val="24"/>
          <w:lang w:eastAsia="en-US"/>
        </w:rPr>
        <w:t>increasing opportunities for employment and strengthening the economy of the City</w:t>
      </w:r>
      <w:r>
        <w:rPr>
          <w:rFonts w:eastAsia="Times New Roman"/>
          <w:szCs w:val="24"/>
          <w:lang w:eastAsia="en-US"/>
        </w:rPr>
        <w:t>; and</w:t>
      </w:r>
    </w:p>
    <w:p w14:paraId="73D9182F"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(c)</w:t>
      </w:r>
      <w:r w:rsidRPr="00A9292F">
        <w:rPr>
          <w:rFonts w:eastAsia="Times New Roman"/>
          <w:szCs w:val="24"/>
          <w:lang w:eastAsia="en-US"/>
        </w:rPr>
        <w:tab/>
        <w:t xml:space="preserve">Receiving the Tax Reimbursement is a major factor in the </w:t>
      </w:r>
      <w:r>
        <w:rPr>
          <w:rFonts w:eastAsia="Times New Roman"/>
          <w:szCs w:val="24"/>
          <w:lang w:eastAsia="en-US"/>
        </w:rPr>
        <w:t>Developer’s</w:t>
      </w:r>
      <w:r w:rsidRPr="00A9292F">
        <w:rPr>
          <w:rFonts w:eastAsia="Times New Roman"/>
          <w:szCs w:val="24"/>
          <w:lang w:eastAsia="en-US"/>
        </w:rPr>
        <w:t xml:space="preserve"> decision to </w:t>
      </w:r>
      <w:r>
        <w:rPr>
          <w:rFonts w:eastAsia="Times New Roman"/>
          <w:szCs w:val="24"/>
          <w:lang w:eastAsia="en-US"/>
        </w:rPr>
        <w:t>develop the Project on the Site</w:t>
      </w:r>
      <w:r w:rsidRPr="00A9292F">
        <w:rPr>
          <w:rFonts w:eastAsia="Times New Roman"/>
          <w:szCs w:val="24"/>
          <w:lang w:eastAsia="en-US"/>
        </w:rPr>
        <w:t>.</w:t>
      </w:r>
    </w:p>
    <w:p w14:paraId="6A81B09E" w14:textId="77777777" w:rsidR="001779EC" w:rsidRPr="00A9292F" w:rsidRDefault="00C40691" w:rsidP="001779EC">
      <w:pPr>
        <w:keepNext/>
        <w:keepLines/>
        <w:autoSpaceDE w:val="0"/>
        <w:autoSpaceDN w:val="0"/>
        <w:adjustRightInd w:val="0"/>
        <w:spacing w:after="240"/>
        <w:jc w:val="both"/>
        <w:rPr>
          <w:szCs w:val="24"/>
        </w:rPr>
      </w:pPr>
      <w:r w:rsidRPr="00A9292F">
        <w:rPr>
          <w:rFonts w:eastAsia="Times New Roman"/>
          <w:szCs w:val="24"/>
          <w:lang w:eastAsia="en-US"/>
        </w:rPr>
        <w:tab/>
      </w:r>
      <w:r w:rsidRPr="00A9292F">
        <w:rPr>
          <w:rFonts w:eastAsia="Times New Roman"/>
          <w:b/>
          <w:szCs w:val="24"/>
          <w:lang w:eastAsia="en-US"/>
        </w:rPr>
        <w:t xml:space="preserve">Section 3. </w:t>
      </w:r>
      <w:r>
        <w:rPr>
          <w:rFonts w:eastAsia="Times New Roman"/>
          <w:b/>
          <w:szCs w:val="24"/>
          <w:u w:val="single"/>
          <w:lang w:eastAsia="en-US"/>
        </w:rPr>
        <w:t>[Reserved]</w:t>
      </w:r>
    </w:p>
    <w:p w14:paraId="0C618CD2" w14:textId="77777777" w:rsidR="001779EC" w:rsidRPr="00A9292F" w:rsidRDefault="00C40691" w:rsidP="001779EC">
      <w:pPr>
        <w:autoSpaceDE w:val="0"/>
        <w:autoSpaceDN w:val="0"/>
        <w:adjustRightInd w:val="0"/>
        <w:spacing w:after="240"/>
        <w:jc w:val="both"/>
        <w:rPr>
          <w:rFonts w:eastAsia="Times New Roman"/>
          <w:b/>
          <w:szCs w:val="24"/>
          <w:lang w:eastAsia="en-US"/>
        </w:rPr>
      </w:pPr>
      <w:r w:rsidRPr="00A9292F">
        <w:rPr>
          <w:rFonts w:eastAsia="Times New Roman"/>
          <w:szCs w:val="24"/>
          <w:lang w:eastAsia="en-US"/>
        </w:rPr>
        <w:tab/>
      </w:r>
      <w:r w:rsidRPr="00A9292F">
        <w:rPr>
          <w:rFonts w:eastAsia="Times New Roman"/>
          <w:b/>
          <w:szCs w:val="24"/>
          <w:lang w:eastAsia="en-US"/>
        </w:rPr>
        <w:t xml:space="preserve">Section 4. </w:t>
      </w:r>
      <w:r w:rsidRPr="00A9292F">
        <w:rPr>
          <w:rFonts w:eastAsia="Times New Roman"/>
          <w:b/>
          <w:szCs w:val="24"/>
          <w:u w:val="single"/>
          <w:lang w:eastAsia="en-US"/>
        </w:rPr>
        <w:t>Tax Reimbursement</w:t>
      </w:r>
      <w:r w:rsidRPr="00A9292F">
        <w:rPr>
          <w:rFonts w:eastAsia="Times New Roman"/>
          <w:b/>
          <w:szCs w:val="24"/>
          <w:lang w:eastAsia="en-US"/>
        </w:rPr>
        <w:t>.</w:t>
      </w:r>
    </w:p>
    <w:p w14:paraId="15640B97"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(a)</w:t>
      </w:r>
      <w:r w:rsidRPr="00A9292F">
        <w:rPr>
          <w:rFonts w:eastAsia="Times New Roman"/>
          <w:szCs w:val="24"/>
          <w:lang w:eastAsia="en-US"/>
        </w:rPr>
        <w:tab/>
      </w:r>
      <w:r w:rsidRPr="00A9292F">
        <w:rPr>
          <w:rFonts w:eastAsia="Times New Roman"/>
          <w:szCs w:val="24"/>
          <w:u w:val="single"/>
          <w:lang w:eastAsia="en-US"/>
        </w:rPr>
        <w:t>General</w:t>
      </w:r>
      <w:r w:rsidRPr="00A9292F">
        <w:rPr>
          <w:rFonts w:eastAsia="Times New Roman"/>
          <w:szCs w:val="24"/>
          <w:lang w:eastAsia="en-US"/>
        </w:rPr>
        <w:t xml:space="preserve">. In consideration for the </w:t>
      </w:r>
      <w:r>
        <w:rPr>
          <w:rFonts w:eastAsia="Times New Roman"/>
          <w:szCs w:val="24"/>
          <w:lang w:eastAsia="en-US"/>
        </w:rPr>
        <w:t>Developer’s</w:t>
      </w:r>
      <w:r w:rsidRPr="00A9292F">
        <w:rPr>
          <w:rFonts w:eastAsia="Times New Roman"/>
          <w:szCs w:val="24"/>
          <w:lang w:eastAsia="en-US"/>
        </w:rPr>
        <w:t xml:space="preserve"> agreement to </w:t>
      </w:r>
      <w:r>
        <w:rPr>
          <w:rFonts w:eastAsia="Times New Roman"/>
          <w:szCs w:val="24"/>
          <w:lang w:eastAsia="en-US"/>
        </w:rPr>
        <w:t>develop</w:t>
      </w:r>
      <w:r w:rsidRPr="00A9292F">
        <w:rPr>
          <w:rFonts w:eastAsia="Times New Roman"/>
          <w:szCs w:val="24"/>
          <w:lang w:eastAsia="en-US"/>
        </w:rPr>
        <w:t xml:space="preserve"> the Project </w:t>
      </w:r>
      <w:r>
        <w:rPr>
          <w:rFonts w:eastAsia="Times New Roman"/>
          <w:szCs w:val="24"/>
          <w:lang w:eastAsia="en-US"/>
        </w:rPr>
        <w:t>on the</w:t>
      </w:r>
      <w:r w:rsidRPr="00A9292F">
        <w:rPr>
          <w:rFonts w:eastAsia="Times New Roman"/>
          <w:szCs w:val="24"/>
          <w:lang w:eastAsia="en-US"/>
        </w:rPr>
        <w:t xml:space="preserve"> Site, the City hereby grants the Tax Reimbursement to the </w:t>
      </w:r>
      <w:r>
        <w:rPr>
          <w:rFonts w:eastAsia="Times New Roman"/>
          <w:szCs w:val="24"/>
          <w:lang w:eastAsia="en-US"/>
        </w:rPr>
        <w:t>Developer</w:t>
      </w:r>
      <w:r w:rsidRPr="00A9292F">
        <w:rPr>
          <w:rFonts w:eastAsia="Times New Roman"/>
          <w:szCs w:val="24"/>
          <w:lang w:eastAsia="en-US"/>
        </w:rPr>
        <w:t xml:space="preserve">. The Tax Reimbursement shall be calculated and paid </w:t>
      </w:r>
      <w:r>
        <w:rPr>
          <w:rFonts w:eastAsia="Times New Roman"/>
          <w:szCs w:val="24"/>
          <w:lang w:eastAsia="en-US"/>
        </w:rPr>
        <w:t xml:space="preserve">to the Developer by the City no later than </w:t>
      </w:r>
      <w:r w:rsidR="004256A5" w:rsidRPr="004256A5">
        <w:rPr>
          <w:rFonts w:eastAsia="Arial Unicode MS"/>
          <w:szCs w:val="24"/>
        </w:rPr>
        <w:t>April 15</w:t>
      </w:r>
      <w:r w:rsidR="004256A5" w:rsidRPr="004256A5">
        <w:rPr>
          <w:rFonts w:eastAsia="Arial Unicode MS"/>
          <w:szCs w:val="24"/>
          <w:vertAlign w:val="superscript"/>
        </w:rPr>
        <w:t>th</w:t>
      </w:r>
      <w:r w:rsidR="004256A5" w:rsidRPr="004256A5">
        <w:rPr>
          <w:rFonts w:eastAsia="Arial Unicode MS"/>
          <w:szCs w:val="24"/>
        </w:rPr>
        <w:t>, July 15</w:t>
      </w:r>
      <w:r w:rsidR="004256A5" w:rsidRPr="004256A5">
        <w:rPr>
          <w:rFonts w:eastAsia="Arial Unicode MS"/>
          <w:szCs w:val="24"/>
          <w:vertAlign w:val="superscript"/>
        </w:rPr>
        <w:t>th</w:t>
      </w:r>
      <w:r w:rsidR="004256A5" w:rsidRPr="004256A5">
        <w:rPr>
          <w:rFonts w:eastAsia="Arial Unicode MS"/>
          <w:szCs w:val="24"/>
        </w:rPr>
        <w:t xml:space="preserve">, October </w:t>
      </w:r>
      <w:r w:rsidR="004256A5" w:rsidRPr="004256A5">
        <w:rPr>
          <w:rFonts w:eastAsia="Arial Unicode MS"/>
          <w:szCs w:val="24"/>
        </w:rPr>
        <w:lastRenderedPageBreak/>
        <w:t>15</w:t>
      </w:r>
      <w:r w:rsidR="004256A5" w:rsidRPr="004256A5">
        <w:rPr>
          <w:rFonts w:eastAsia="Arial Unicode MS"/>
          <w:szCs w:val="24"/>
          <w:vertAlign w:val="superscript"/>
        </w:rPr>
        <w:t>th</w:t>
      </w:r>
      <w:r w:rsidR="004256A5" w:rsidRPr="004256A5">
        <w:rPr>
          <w:rFonts w:eastAsia="Arial Unicode MS"/>
          <w:szCs w:val="24"/>
        </w:rPr>
        <w:t>, and January 15</w:t>
      </w:r>
      <w:r w:rsidR="004256A5" w:rsidRPr="004256A5">
        <w:rPr>
          <w:rFonts w:eastAsia="Arial Unicode MS"/>
          <w:szCs w:val="24"/>
          <w:vertAlign w:val="superscript"/>
        </w:rPr>
        <w:t>th</w:t>
      </w:r>
      <w:r w:rsidR="004256A5" w:rsidRPr="004256A5">
        <w:rPr>
          <w:rFonts w:eastAsia="Arial Unicode MS"/>
          <w:szCs w:val="24"/>
        </w:rPr>
        <w:t xml:space="preserve"> </w:t>
      </w:r>
      <w:r w:rsidR="004256A5">
        <w:rPr>
          <w:rFonts w:eastAsia="Arial Unicode MS"/>
          <w:szCs w:val="24"/>
        </w:rPr>
        <w:t xml:space="preserve">for each quarter of a Taxable Year </w:t>
      </w:r>
      <w:r w:rsidR="004256A5" w:rsidRPr="004256A5">
        <w:rPr>
          <w:rFonts w:eastAsia="Arial Unicode MS"/>
          <w:szCs w:val="24"/>
        </w:rPr>
        <w:t>(for example, January through March, April 15</w:t>
      </w:r>
      <w:r w:rsidR="004256A5" w:rsidRPr="004256A5">
        <w:rPr>
          <w:rFonts w:eastAsia="Arial Unicode MS"/>
          <w:szCs w:val="24"/>
          <w:vertAlign w:val="superscript"/>
        </w:rPr>
        <w:t>th</w:t>
      </w:r>
      <w:r w:rsidR="004256A5" w:rsidRPr="004256A5">
        <w:rPr>
          <w:rFonts w:eastAsia="Arial Unicode MS"/>
          <w:szCs w:val="24"/>
        </w:rPr>
        <w:t>, April through June, July 15</w:t>
      </w:r>
      <w:r w:rsidR="004256A5" w:rsidRPr="004256A5">
        <w:rPr>
          <w:rFonts w:eastAsia="Arial Unicode MS"/>
          <w:szCs w:val="24"/>
          <w:vertAlign w:val="superscript"/>
        </w:rPr>
        <w:t>th</w:t>
      </w:r>
      <w:r w:rsidR="004256A5" w:rsidRPr="004256A5">
        <w:rPr>
          <w:rFonts w:eastAsia="Arial Unicode MS"/>
          <w:szCs w:val="24"/>
        </w:rPr>
        <w:t>, July through September, October 15</w:t>
      </w:r>
      <w:r w:rsidR="004256A5" w:rsidRPr="004256A5">
        <w:rPr>
          <w:rFonts w:eastAsia="Arial Unicode MS"/>
          <w:szCs w:val="24"/>
          <w:vertAlign w:val="superscript"/>
        </w:rPr>
        <w:t>th</w:t>
      </w:r>
      <w:r w:rsidR="004256A5" w:rsidRPr="004256A5">
        <w:rPr>
          <w:rFonts w:eastAsia="Arial Unicode MS"/>
          <w:szCs w:val="24"/>
        </w:rPr>
        <w:t xml:space="preserve"> and October through December, January 15</w:t>
      </w:r>
      <w:r w:rsidR="004256A5" w:rsidRPr="004256A5">
        <w:rPr>
          <w:rFonts w:eastAsia="Arial Unicode MS"/>
          <w:szCs w:val="24"/>
          <w:vertAlign w:val="superscript"/>
        </w:rPr>
        <w:t>th</w:t>
      </w:r>
      <w:r w:rsidR="004256A5" w:rsidRPr="004256A5">
        <w:rPr>
          <w:rFonts w:eastAsia="Arial Unicode MS"/>
          <w:szCs w:val="24"/>
        </w:rPr>
        <w:t>)</w:t>
      </w:r>
      <w:r w:rsidR="004256A5">
        <w:rPr>
          <w:rFonts w:eastAsia="Arial Unicode MS"/>
          <w:szCs w:val="24"/>
        </w:rPr>
        <w:t xml:space="preserve"> </w:t>
      </w:r>
      <w:r w:rsidRPr="00A9292F">
        <w:rPr>
          <w:rFonts w:eastAsia="Times New Roman"/>
          <w:szCs w:val="24"/>
          <w:lang w:eastAsia="en-US"/>
        </w:rPr>
        <w:t>during the Incentive Period.</w:t>
      </w:r>
    </w:p>
    <w:p w14:paraId="3A1D5548" w14:textId="77777777" w:rsidR="001779EC" w:rsidRPr="00A9292F" w:rsidRDefault="00C40691" w:rsidP="001779EC">
      <w:pPr>
        <w:keepNext/>
        <w:autoSpaceDE w:val="0"/>
        <w:autoSpaceDN w:val="0"/>
        <w:adjustRightInd w:val="0"/>
        <w:spacing w:after="240"/>
        <w:jc w:val="both"/>
        <w:rPr>
          <w:rFonts w:eastAsia="Times New Roman"/>
          <w:szCs w:val="24"/>
          <w:lang w:eastAsia="en-US"/>
        </w:rPr>
      </w:pPr>
      <w:r w:rsidRPr="00A9292F">
        <w:rPr>
          <w:rFonts w:eastAsia="Times New Roman"/>
          <w:szCs w:val="24"/>
          <w:lang w:eastAsia="en-US"/>
        </w:rPr>
        <w:tab/>
        <w:t>(b)</w:t>
      </w:r>
      <w:r w:rsidRPr="00A9292F">
        <w:rPr>
          <w:rFonts w:eastAsia="Times New Roman"/>
          <w:szCs w:val="24"/>
          <w:lang w:eastAsia="en-US"/>
        </w:rPr>
        <w:tab/>
      </w:r>
      <w:r w:rsidRPr="00A9292F">
        <w:rPr>
          <w:rFonts w:eastAsia="Times New Roman"/>
          <w:szCs w:val="24"/>
          <w:u w:val="single"/>
          <w:lang w:eastAsia="en-US"/>
        </w:rPr>
        <w:t>Tax Reimbursement Amount; Reductions</w:t>
      </w:r>
      <w:r w:rsidRPr="00A9292F">
        <w:rPr>
          <w:rFonts w:eastAsia="Times New Roman"/>
          <w:szCs w:val="24"/>
          <w:lang w:eastAsia="en-US"/>
        </w:rPr>
        <w:t>.</w:t>
      </w:r>
    </w:p>
    <w:p w14:paraId="125D7231" w14:textId="77777777" w:rsidR="001779EC" w:rsidRPr="00A9292F" w:rsidRDefault="00C40691" w:rsidP="001779EC">
      <w:pPr>
        <w:autoSpaceDE w:val="0"/>
        <w:autoSpaceDN w:val="0"/>
        <w:adjustRightInd w:val="0"/>
        <w:spacing w:after="240"/>
        <w:ind w:left="720" w:hanging="720"/>
        <w:jc w:val="both"/>
        <w:rPr>
          <w:rFonts w:eastAsia="Times New Roman"/>
          <w:szCs w:val="24"/>
          <w:lang w:eastAsia="en-US"/>
        </w:rPr>
      </w:pPr>
      <w:r w:rsidRPr="00A9292F">
        <w:rPr>
          <w:rFonts w:eastAsia="Times New Roman"/>
          <w:szCs w:val="24"/>
          <w:lang w:eastAsia="en-US"/>
        </w:rPr>
        <w:tab/>
      </w:r>
      <w:r w:rsidRPr="00A9292F">
        <w:rPr>
          <w:rFonts w:eastAsia="Times New Roman"/>
          <w:szCs w:val="24"/>
          <w:lang w:eastAsia="en-US"/>
        </w:rPr>
        <w:tab/>
        <w:t>(i)</w:t>
      </w:r>
      <w:r w:rsidRPr="00A9292F">
        <w:rPr>
          <w:rFonts w:eastAsia="Times New Roman"/>
          <w:szCs w:val="24"/>
          <w:lang w:eastAsia="en-US"/>
        </w:rPr>
        <w:tab/>
      </w:r>
      <w:r w:rsidRPr="00A9292F">
        <w:rPr>
          <w:rFonts w:eastAsia="Times New Roman"/>
          <w:szCs w:val="24"/>
          <w:u w:val="single"/>
          <w:lang w:eastAsia="en-US"/>
        </w:rPr>
        <w:t>Tax Reimbursement Amount</w:t>
      </w:r>
      <w:r w:rsidRPr="00A9292F">
        <w:rPr>
          <w:rFonts w:eastAsia="Times New Roman"/>
          <w:szCs w:val="24"/>
          <w:lang w:eastAsia="en-US"/>
        </w:rPr>
        <w:t>. The Tax Reimbursement for each</w:t>
      </w:r>
      <w:r w:rsidR="004256A5">
        <w:rPr>
          <w:rFonts w:eastAsia="Times New Roman"/>
          <w:szCs w:val="24"/>
          <w:lang w:eastAsia="en-US"/>
        </w:rPr>
        <w:t xml:space="preserve"> quarter of a</w:t>
      </w:r>
      <w:r w:rsidRPr="00A9292F">
        <w:rPr>
          <w:rFonts w:eastAsia="Times New Roman"/>
          <w:szCs w:val="24"/>
          <w:lang w:eastAsia="en-US"/>
        </w:rPr>
        <w:t xml:space="preserve"> Taxable Year of the Incentive Period shall be 100% of any of the Total Annual Withholdings</w:t>
      </w:r>
      <w:r>
        <w:rPr>
          <w:rFonts w:eastAsia="Times New Roman"/>
          <w:szCs w:val="24"/>
          <w:lang w:eastAsia="en-US"/>
        </w:rPr>
        <w:t xml:space="preserve">, after any income tax sharing payments to the Berea City School District or the Polaris Career Center pursuant to the Ohio Revised Code and the School Compensation Agreement dated as of _____, 2025 between the City and the Berea City School District, </w:t>
      </w:r>
      <w:r w:rsidRPr="00A9292F">
        <w:rPr>
          <w:rFonts w:eastAsia="Times New Roman"/>
          <w:szCs w:val="24"/>
          <w:lang w:eastAsia="en-US"/>
        </w:rPr>
        <w:t>for that</w:t>
      </w:r>
      <w:r w:rsidR="004256A5">
        <w:rPr>
          <w:rFonts w:eastAsia="Times New Roman"/>
          <w:szCs w:val="24"/>
          <w:lang w:eastAsia="en-US"/>
        </w:rPr>
        <w:t xml:space="preserve"> applicable quarter of a</w:t>
      </w:r>
      <w:r w:rsidRPr="00A9292F">
        <w:rPr>
          <w:rFonts w:eastAsia="Times New Roman"/>
          <w:szCs w:val="24"/>
          <w:lang w:eastAsia="en-US"/>
        </w:rPr>
        <w:t xml:space="preserve"> Taxable Year, unless the Tax Reimbursement amount is reduced as set forth in paragraph (ii) below.</w:t>
      </w:r>
    </w:p>
    <w:p w14:paraId="25F27CC5" w14:textId="77777777" w:rsidR="001779EC" w:rsidRPr="00A9292F" w:rsidRDefault="00C40691" w:rsidP="001779EC">
      <w:pPr>
        <w:keepNext/>
        <w:autoSpaceDE w:val="0"/>
        <w:autoSpaceDN w:val="0"/>
        <w:adjustRightInd w:val="0"/>
        <w:spacing w:after="240"/>
        <w:ind w:left="720" w:hanging="720"/>
        <w:jc w:val="both"/>
        <w:rPr>
          <w:rFonts w:eastAsia="Times New Roman"/>
          <w:szCs w:val="24"/>
          <w:lang w:eastAsia="en-US"/>
        </w:rPr>
      </w:pPr>
      <w:r w:rsidRPr="00A9292F">
        <w:rPr>
          <w:rFonts w:eastAsia="Times New Roman"/>
          <w:szCs w:val="24"/>
          <w:lang w:eastAsia="en-US"/>
        </w:rPr>
        <w:tab/>
      </w:r>
      <w:r w:rsidRPr="00A9292F">
        <w:rPr>
          <w:rFonts w:eastAsia="Times New Roman"/>
          <w:szCs w:val="24"/>
          <w:lang w:eastAsia="en-US"/>
        </w:rPr>
        <w:tab/>
        <w:t>(ii)</w:t>
      </w:r>
      <w:r w:rsidRPr="00A9292F">
        <w:rPr>
          <w:rFonts w:eastAsia="Times New Roman"/>
          <w:szCs w:val="24"/>
          <w:lang w:eastAsia="en-US"/>
        </w:rPr>
        <w:tab/>
      </w:r>
      <w:r w:rsidRPr="00A9292F">
        <w:rPr>
          <w:rFonts w:eastAsia="Times New Roman"/>
          <w:szCs w:val="24"/>
          <w:u w:val="single"/>
          <w:lang w:eastAsia="en-US"/>
        </w:rPr>
        <w:t>Reduction Amount</w:t>
      </w:r>
      <w:r w:rsidRPr="00A9292F">
        <w:rPr>
          <w:rFonts w:eastAsia="Times New Roman"/>
          <w:szCs w:val="24"/>
          <w:lang w:eastAsia="en-US"/>
        </w:rPr>
        <w:t xml:space="preserve">. </w:t>
      </w:r>
      <w:r>
        <w:rPr>
          <w:rFonts w:eastAsia="Times New Roman"/>
          <w:szCs w:val="24"/>
          <w:lang w:eastAsia="en-US"/>
        </w:rPr>
        <w:t xml:space="preserve">If there exists a Developer Default, as defined in the Development Agreement, and such Developer Default is not cured as provided therein, the entire amount of Tax Reimbursement for such </w:t>
      </w:r>
      <w:r w:rsidR="00167B18">
        <w:rPr>
          <w:rFonts w:eastAsia="Times New Roman"/>
          <w:szCs w:val="24"/>
          <w:lang w:eastAsia="en-US"/>
        </w:rPr>
        <w:t xml:space="preserve">quarter of a </w:t>
      </w:r>
      <w:r>
        <w:rPr>
          <w:rFonts w:eastAsia="Times New Roman"/>
          <w:szCs w:val="24"/>
          <w:lang w:eastAsia="en-US"/>
        </w:rPr>
        <w:t xml:space="preserve">Taxable Year, and for any </w:t>
      </w:r>
      <w:r w:rsidR="00167B18">
        <w:rPr>
          <w:rFonts w:eastAsia="Times New Roman"/>
          <w:szCs w:val="24"/>
          <w:lang w:eastAsia="en-US"/>
        </w:rPr>
        <w:t xml:space="preserve">quarter of a </w:t>
      </w:r>
      <w:r>
        <w:rPr>
          <w:rFonts w:eastAsia="Times New Roman"/>
          <w:szCs w:val="24"/>
          <w:lang w:eastAsia="en-US"/>
        </w:rPr>
        <w:t>Taxable Year in which such Developer Default continues, shall be withheld by the City.   If the Developer subsequently cures such Developer Default, the City shall provide the Developer with all previously withheld Tax Reimbursements within 30 days of such cure.</w:t>
      </w:r>
    </w:p>
    <w:p w14:paraId="62A96988"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 xml:space="preserve"> </w:t>
      </w:r>
      <w:r w:rsidRPr="00A9292F">
        <w:rPr>
          <w:rFonts w:eastAsia="Times New Roman"/>
          <w:szCs w:val="24"/>
          <w:lang w:eastAsia="en-US"/>
        </w:rPr>
        <w:tab/>
        <w:t>(</w:t>
      </w:r>
      <w:r>
        <w:rPr>
          <w:rFonts w:eastAsia="Times New Roman"/>
          <w:szCs w:val="24"/>
          <w:lang w:eastAsia="en-US"/>
        </w:rPr>
        <w:t>c</w:t>
      </w:r>
      <w:r w:rsidRPr="00A9292F">
        <w:rPr>
          <w:rFonts w:eastAsia="Times New Roman"/>
          <w:szCs w:val="24"/>
          <w:lang w:eastAsia="en-US"/>
        </w:rPr>
        <w:t>)</w:t>
      </w:r>
      <w:r w:rsidRPr="00A9292F">
        <w:rPr>
          <w:rFonts w:eastAsia="Times New Roman"/>
          <w:szCs w:val="24"/>
          <w:lang w:eastAsia="en-US"/>
        </w:rPr>
        <w:tab/>
      </w:r>
      <w:r w:rsidRPr="00A9292F">
        <w:rPr>
          <w:rFonts w:eastAsia="Times New Roman"/>
          <w:szCs w:val="24"/>
          <w:u w:val="single"/>
          <w:lang w:eastAsia="en-US"/>
        </w:rPr>
        <w:t>Incentive Period</w:t>
      </w:r>
      <w:r w:rsidRPr="00A9292F">
        <w:rPr>
          <w:rFonts w:eastAsia="Times New Roman"/>
          <w:szCs w:val="24"/>
          <w:lang w:eastAsia="en-US"/>
        </w:rPr>
        <w:t xml:space="preserve">. </w:t>
      </w:r>
      <w:r>
        <w:rPr>
          <w:rFonts w:eastAsia="Times New Roman"/>
          <w:lang w:eastAsia="en-US"/>
        </w:rPr>
        <w:t xml:space="preserve">The Developer shall claim the applicable Tax Reimbursement provided herein for each of the Taxable Years from 2028 through 2042, inclusive, </w:t>
      </w:r>
      <w:r w:rsidR="00A4324A">
        <w:rPr>
          <w:rFonts w:eastAsia="Times New Roman"/>
          <w:lang w:eastAsia="en-US"/>
        </w:rPr>
        <w:t xml:space="preserve">attributable to </w:t>
      </w:r>
      <w:r>
        <w:rPr>
          <w:rFonts w:eastAsia="Times New Roman"/>
          <w:lang w:eastAsia="en-US"/>
        </w:rPr>
        <w:t>Phase I of the Project and for each of the Taxable Years from 2030 through 2044, inclusive, with respect to Phase II of the Project</w:t>
      </w:r>
      <w:r w:rsidRPr="00A9292F">
        <w:rPr>
          <w:rFonts w:eastAsia="Times New Roman"/>
          <w:szCs w:val="24"/>
          <w:lang w:eastAsia="en-US"/>
        </w:rPr>
        <w:t>.</w:t>
      </w:r>
    </w:p>
    <w:p w14:paraId="184269B0" w14:textId="77777777" w:rsidR="001779EC" w:rsidRDefault="00C40691" w:rsidP="001779EC">
      <w:pPr>
        <w:autoSpaceDE w:val="0"/>
        <w:autoSpaceDN w:val="0"/>
        <w:adjustRightInd w:val="0"/>
        <w:spacing w:after="240"/>
        <w:jc w:val="both"/>
        <w:rPr>
          <w:rFonts w:eastAsia="Times New Roman"/>
          <w:szCs w:val="24"/>
          <w:lang w:eastAsia="en-US"/>
        </w:rPr>
      </w:pPr>
      <w:r w:rsidRPr="00A9292F">
        <w:rPr>
          <w:spacing w:val="-3"/>
          <w:szCs w:val="24"/>
        </w:rPr>
        <w:tab/>
        <w:t>(</w:t>
      </w:r>
      <w:r>
        <w:rPr>
          <w:spacing w:val="-3"/>
          <w:szCs w:val="24"/>
        </w:rPr>
        <w:t>d</w:t>
      </w:r>
      <w:r w:rsidRPr="00A9292F">
        <w:rPr>
          <w:spacing w:val="-3"/>
          <w:szCs w:val="24"/>
        </w:rPr>
        <w:t>)</w:t>
      </w:r>
      <w:r w:rsidRPr="00A9292F">
        <w:rPr>
          <w:spacing w:val="-3"/>
          <w:szCs w:val="24"/>
        </w:rPr>
        <w:tab/>
      </w:r>
      <w:r w:rsidRPr="00A9292F">
        <w:rPr>
          <w:spacing w:val="-3"/>
          <w:szCs w:val="24"/>
          <w:u w:val="single"/>
        </w:rPr>
        <w:t>Payment Obligations Not Debt; Limited to Nontax Revenues; Back-up Tax Credit</w:t>
      </w:r>
      <w:r w:rsidRPr="00A9292F">
        <w:rPr>
          <w:spacing w:val="-3"/>
          <w:szCs w:val="24"/>
        </w:rPr>
        <w:t xml:space="preserve">. </w:t>
      </w:r>
      <w:r w:rsidRPr="00A9292F">
        <w:rPr>
          <w:szCs w:val="24"/>
        </w:rPr>
        <w:t xml:space="preserve">Notwithstanding anything to the contrary herein, the obligations of the City pursuant to this Agreement shall not be a general obligation debt or bonded indebtedness, or a pledge of the general credit or taxes levied by the City, and the </w:t>
      </w:r>
      <w:r>
        <w:rPr>
          <w:szCs w:val="24"/>
        </w:rPr>
        <w:t>Developer</w:t>
      </w:r>
      <w:r w:rsidRPr="00A9292F">
        <w:rPr>
          <w:szCs w:val="24"/>
        </w:rPr>
        <w:t xml:space="preserve"> shall have no right to have excises or taxes levied by the City, the State or any other political subdivision of the State for the performance of any obligations of the City herein. </w:t>
      </w:r>
      <w:r w:rsidRPr="00A9292F">
        <w:rPr>
          <w:spacing w:val="-3"/>
          <w:szCs w:val="24"/>
        </w:rPr>
        <w:t>Consistent with Section 13 of Article VIII, Ohio Constitution, a</w:t>
      </w:r>
      <w:r w:rsidRPr="00A9292F">
        <w:rPr>
          <w:szCs w:val="24"/>
        </w:rPr>
        <w:t xml:space="preserve">ny payments required to be made by the City pursuant to this Agreement shall be payable solely from the City’s available nontax revenues, are subordinate to any bonded indebtedness of the City, and are subject to any appropriation requirements of Ohio law. </w:t>
      </w:r>
      <w:r>
        <w:rPr>
          <w:szCs w:val="24"/>
        </w:rPr>
        <w:t xml:space="preserve">For the avoidance of doubt, the City shall not make any payments under this Agreement with bed tax revenues or admission tax revenues that would otherwise be payable to Developer or its assigns under the separate Bed Tax Agreement and Admission Tax Agreement between the City and the Developer, each dated as of the date of this Agreement. </w:t>
      </w:r>
      <w:r w:rsidRPr="00A9292F">
        <w:rPr>
          <w:szCs w:val="24"/>
        </w:rPr>
        <w:t xml:space="preserve">If City Council fails to appropriate sufficient funds to make any payment required hereunder, or if its nontax revenues are insufficient, then the </w:t>
      </w:r>
      <w:r>
        <w:rPr>
          <w:szCs w:val="24"/>
        </w:rPr>
        <w:t>Developer</w:t>
      </w:r>
      <w:r w:rsidRPr="00A9292F">
        <w:rPr>
          <w:szCs w:val="24"/>
        </w:rPr>
        <w:t xml:space="preserve"> shall be entitled to claim the amount of such insufficiency as a credit </w:t>
      </w:r>
      <w:r w:rsidRPr="00A9292F">
        <w:rPr>
          <w:rFonts w:eastAsia="Times New Roman"/>
          <w:szCs w:val="24"/>
          <w:lang w:eastAsia="en-US"/>
        </w:rPr>
        <w:t xml:space="preserve">against the </w:t>
      </w:r>
      <w:r>
        <w:rPr>
          <w:rFonts w:eastAsia="Times New Roman"/>
          <w:szCs w:val="24"/>
          <w:lang w:eastAsia="en-US"/>
        </w:rPr>
        <w:t>Developer’s</w:t>
      </w:r>
      <w:r w:rsidRPr="00A9292F">
        <w:rPr>
          <w:rFonts w:eastAsia="Times New Roman"/>
          <w:szCs w:val="24"/>
          <w:lang w:eastAsia="en-US"/>
        </w:rPr>
        <w:t xml:space="preserve"> corporate net profit tax under </w:t>
      </w:r>
      <w:r w:rsidRPr="00F31353">
        <w:rPr>
          <w:rFonts w:eastAsia="Times New Roman"/>
          <w:szCs w:val="24"/>
          <w:lang w:eastAsia="en-US"/>
        </w:rPr>
        <w:t>Section 191.03 of the City’s Income Tax Code</w:t>
      </w:r>
      <w:r w:rsidRPr="00A9292F">
        <w:rPr>
          <w:rFonts w:eastAsia="Times New Roman"/>
          <w:szCs w:val="24"/>
          <w:lang w:eastAsia="en-US"/>
        </w:rPr>
        <w:t xml:space="preserve"> pursuant to Section 718.15 or 718.151 of the Ohio Revised Code. Any such credits may be carried forward </w:t>
      </w:r>
      <w:r w:rsidRPr="00A9292F">
        <w:rPr>
          <w:spacing w:val="-3"/>
          <w:szCs w:val="24"/>
        </w:rPr>
        <w:t xml:space="preserve">past the date upon which this Agreement terminates as necessary for the </w:t>
      </w:r>
      <w:r>
        <w:rPr>
          <w:spacing w:val="-3"/>
          <w:szCs w:val="24"/>
        </w:rPr>
        <w:t>Developer</w:t>
      </w:r>
      <w:r w:rsidRPr="00A9292F">
        <w:rPr>
          <w:spacing w:val="-3"/>
          <w:szCs w:val="24"/>
        </w:rPr>
        <w:t xml:space="preserve"> to fully claim such credit</w:t>
      </w:r>
      <w:r w:rsidRPr="00A9292F">
        <w:rPr>
          <w:rFonts w:eastAsia="Times New Roman"/>
          <w:szCs w:val="24"/>
          <w:lang w:eastAsia="en-US"/>
        </w:rPr>
        <w:t>. Solely for the purpose of claiming such credit, the credit shall be for 100% of the new or retained income tax revenue, not to exceed the unpaid Tax Reimbursement.</w:t>
      </w:r>
    </w:p>
    <w:p w14:paraId="46DD5243" w14:textId="77777777" w:rsidR="001779EC" w:rsidRPr="00E72E7D" w:rsidRDefault="00C40691" w:rsidP="001779EC">
      <w:pPr>
        <w:autoSpaceDE w:val="0"/>
        <w:autoSpaceDN w:val="0"/>
        <w:adjustRightInd w:val="0"/>
        <w:spacing w:after="240"/>
        <w:jc w:val="both"/>
        <w:rPr>
          <w:rFonts w:eastAsia="Times New Roman"/>
          <w:szCs w:val="24"/>
          <w:lang w:eastAsia="en-US"/>
        </w:rPr>
      </w:pPr>
      <w:r>
        <w:rPr>
          <w:rFonts w:eastAsia="Times New Roman"/>
          <w:szCs w:val="24"/>
          <w:lang w:eastAsia="en-US"/>
        </w:rPr>
        <w:lastRenderedPageBreak/>
        <w:tab/>
        <w:t>(e)</w:t>
      </w:r>
      <w:r>
        <w:rPr>
          <w:rFonts w:eastAsia="Times New Roman"/>
          <w:szCs w:val="24"/>
          <w:lang w:eastAsia="en-US"/>
        </w:rPr>
        <w:tab/>
      </w:r>
      <w:r>
        <w:rPr>
          <w:rFonts w:eastAsia="Times New Roman"/>
          <w:szCs w:val="24"/>
          <w:u w:val="single"/>
          <w:lang w:eastAsia="en-US"/>
        </w:rPr>
        <w:t>No Setoff</w:t>
      </w:r>
      <w:r>
        <w:rPr>
          <w:rFonts w:eastAsia="Times New Roman"/>
          <w:szCs w:val="24"/>
          <w:lang w:eastAsia="en-US"/>
        </w:rPr>
        <w:t xml:space="preserve">.  Unless otherwise agreed to in writing by the parties, neither party shall have the right to set off any amount due under this Agreement against any amounts that may be due from the other party, whether under this Agreement or any other agreement. </w:t>
      </w:r>
    </w:p>
    <w:p w14:paraId="33A9BF90" w14:textId="77777777" w:rsidR="001779EC" w:rsidRPr="00A9292F" w:rsidRDefault="00C40691" w:rsidP="001779EC">
      <w:pPr>
        <w:keepNext/>
        <w:autoSpaceDE w:val="0"/>
        <w:autoSpaceDN w:val="0"/>
        <w:adjustRightInd w:val="0"/>
        <w:spacing w:after="240"/>
        <w:jc w:val="both"/>
        <w:rPr>
          <w:rFonts w:eastAsia="Times New Roman"/>
          <w:b/>
          <w:szCs w:val="24"/>
          <w:lang w:eastAsia="en-US"/>
        </w:rPr>
      </w:pPr>
      <w:r w:rsidRPr="00A9292F">
        <w:rPr>
          <w:rFonts w:eastAsia="Times New Roman"/>
          <w:szCs w:val="24"/>
          <w:lang w:eastAsia="en-US"/>
        </w:rPr>
        <w:tab/>
      </w:r>
      <w:r w:rsidRPr="00A9292F">
        <w:rPr>
          <w:rFonts w:eastAsia="Times New Roman"/>
          <w:b/>
          <w:szCs w:val="24"/>
          <w:lang w:eastAsia="en-US"/>
        </w:rPr>
        <w:t xml:space="preserve">Section 5. </w:t>
      </w:r>
      <w:r w:rsidRPr="00A9292F">
        <w:rPr>
          <w:rFonts w:eastAsia="Times New Roman"/>
          <w:b/>
          <w:szCs w:val="24"/>
          <w:u w:val="single"/>
          <w:lang w:eastAsia="en-US"/>
        </w:rPr>
        <w:t xml:space="preserve">Further Covenants of the </w:t>
      </w:r>
      <w:r>
        <w:rPr>
          <w:rFonts w:eastAsia="Times New Roman"/>
          <w:b/>
          <w:szCs w:val="24"/>
          <w:u w:val="single"/>
          <w:lang w:eastAsia="en-US"/>
        </w:rPr>
        <w:t>Developer</w:t>
      </w:r>
      <w:r w:rsidRPr="00A9292F">
        <w:rPr>
          <w:rFonts w:eastAsia="Times New Roman"/>
          <w:b/>
          <w:szCs w:val="24"/>
          <w:lang w:eastAsia="en-US"/>
        </w:rPr>
        <w:t>.</w:t>
      </w:r>
    </w:p>
    <w:p w14:paraId="1226CE62"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w:t>
      </w:r>
      <w:r>
        <w:rPr>
          <w:rFonts w:eastAsia="Times New Roman"/>
          <w:szCs w:val="24"/>
          <w:lang w:eastAsia="en-US"/>
        </w:rPr>
        <w:t>a</w:t>
      </w:r>
      <w:r w:rsidRPr="00A9292F">
        <w:rPr>
          <w:rFonts w:eastAsia="Times New Roman"/>
          <w:szCs w:val="24"/>
          <w:lang w:eastAsia="en-US"/>
        </w:rPr>
        <w:t>)</w:t>
      </w:r>
      <w:r w:rsidRPr="00A9292F">
        <w:rPr>
          <w:rFonts w:eastAsia="Times New Roman"/>
          <w:szCs w:val="24"/>
          <w:lang w:eastAsia="en-US"/>
        </w:rPr>
        <w:tab/>
      </w:r>
      <w:r w:rsidRPr="00A9292F">
        <w:rPr>
          <w:rFonts w:eastAsia="Times New Roman"/>
          <w:szCs w:val="24"/>
          <w:u w:val="single"/>
          <w:lang w:eastAsia="en-US"/>
        </w:rPr>
        <w:t>Records, Access and Maintenance</w:t>
      </w:r>
      <w:r w:rsidRPr="00A9292F">
        <w:rPr>
          <w:rFonts w:eastAsia="Times New Roman"/>
          <w:szCs w:val="24"/>
          <w:lang w:eastAsia="en-US"/>
        </w:rPr>
        <w:t xml:space="preserve">. The </w:t>
      </w:r>
      <w:r>
        <w:rPr>
          <w:rFonts w:eastAsia="Times New Roman"/>
          <w:szCs w:val="24"/>
          <w:lang w:eastAsia="en-US"/>
        </w:rPr>
        <w:t>Developer</w:t>
      </w:r>
      <w:r w:rsidRPr="00A9292F">
        <w:rPr>
          <w:rFonts w:eastAsia="Times New Roman"/>
          <w:szCs w:val="24"/>
          <w:lang w:eastAsia="en-US"/>
        </w:rPr>
        <w:t xml:space="preserve"> shall establish and maintain for at least four (4) years from the end of the Incentive Period such records as are </w:t>
      </w:r>
      <w:r>
        <w:rPr>
          <w:rFonts w:eastAsia="Times New Roman"/>
          <w:szCs w:val="24"/>
          <w:lang w:eastAsia="en-US"/>
        </w:rPr>
        <w:t xml:space="preserve">reasonably </w:t>
      </w:r>
      <w:r w:rsidRPr="00A9292F">
        <w:rPr>
          <w:rFonts w:eastAsia="Times New Roman"/>
          <w:szCs w:val="24"/>
          <w:lang w:eastAsia="en-US"/>
        </w:rPr>
        <w:t>required by the City in this Section</w:t>
      </w:r>
      <w:r>
        <w:rPr>
          <w:rFonts w:eastAsia="Times New Roman"/>
          <w:szCs w:val="24"/>
          <w:lang w:eastAsia="en-US"/>
        </w:rPr>
        <w:t xml:space="preserve"> 5</w:t>
      </w:r>
      <w:r w:rsidRPr="00A9292F">
        <w:rPr>
          <w:rFonts w:eastAsia="Times New Roman"/>
          <w:szCs w:val="24"/>
          <w:lang w:eastAsia="en-US"/>
        </w:rPr>
        <w:t xml:space="preserve"> and all relevant supporting documentation</w:t>
      </w:r>
      <w:r>
        <w:rPr>
          <w:rFonts w:eastAsia="Times New Roman"/>
          <w:szCs w:val="24"/>
          <w:lang w:eastAsia="en-US"/>
        </w:rPr>
        <w:t xml:space="preserve"> as may be reasonably required by the City</w:t>
      </w:r>
      <w:r w:rsidRPr="00A9292F">
        <w:rPr>
          <w:rFonts w:eastAsia="Times New Roman"/>
          <w:szCs w:val="24"/>
          <w:lang w:eastAsia="en-US"/>
        </w:rPr>
        <w:t xml:space="preserve">. The parties further agree that records </w:t>
      </w:r>
      <w:r>
        <w:rPr>
          <w:rFonts w:eastAsia="Times New Roman"/>
          <w:szCs w:val="24"/>
          <w:lang w:eastAsia="en-US"/>
        </w:rPr>
        <w:t xml:space="preserve">reasonably </w:t>
      </w:r>
      <w:r w:rsidRPr="00A9292F">
        <w:rPr>
          <w:rFonts w:eastAsia="Times New Roman"/>
          <w:szCs w:val="24"/>
          <w:lang w:eastAsia="en-US"/>
        </w:rPr>
        <w:t xml:space="preserve">required by the City with respect to any litigation or dispute between the City and the </w:t>
      </w:r>
      <w:r>
        <w:rPr>
          <w:rFonts w:eastAsia="Times New Roman"/>
          <w:szCs w:val="24"/>
          <w:lang w:eastAsia="en-US"/>
        </w:rPr>
        <w:t>Developer</w:t>
      </w:r>
      <w:r w:rsidRPr="00A9292F">
        <w:rPr>
          <w:rFonts w:eastAsia="Times New Roman"/>
          <w:szCs w:val="24"/>
          <w:lang w:eastAsia="en-US"/>
        </w:rPr>
        <w:t xml:space="preserve"> shall be maintained for the time needed for the resolution of such litigation or dispute and that in the event of early termination of this Agreement, or if for any other reason the City </w:t>
      </w:r>
      <w:r>
        <w:rPr>
          <w:rFonts w:eastAsia="Times New Roman"/>
          <w:szCs w:val="24"/>
          <w:lang w:eastAsia="en-US"/>
        </w:rPr>
        <w:t xml:space="preserve">reasonably </w:t>
      </w:r>
      <w:r w:rsidRPr="00A9292F">
        <w:rPr>
          <w:rFonts w:eastAsia="Times New Roman"/>
          <w:szCs w:val="24"/>
          <w:lang w:eastAsia="en-US"/>
        </w:rPr>
        <w:t xml:space="preserve">requires a review of the records related to this Agreement, the </w:t>
      </w:r>
      <w:r>
        <w:rPr>
          <w:rFonts w:eastAsia="Times New Roman"/>
          <w:szCs w:val="24"/>
          <w:lang w:eastAsia="en-US"/>
        </w:rPr>
        <w:t>Developer</w:t>
      </w:r>
      <w:r w:rsidRPr="00A9292F">
        <w:rPr>
          <w:rFonts w:eastAsia="Times New Roman"/>
          <w:szCs w:val="24"/>
          <w:lang w:eastAsia="en-US"/>
        </w:rPr>
        <w:t xml:space="preserve"> shall, at its own cost and expense, segregate all such records related to this Agreement from its other records of operation.</w:t>
      </w:r>
    </w:p>
    <w:p w14:paraId="75C83B9F"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w:t>
      </w:r>
      <w:r>
        <w:rPr>
          <w:rFonts w:eastAsia="Times New Roman"/>
          <w:szCs w:val="24"/>
          <w:lang w:eastAsia="en-US"/>
        </w:rPr>
        <w:t>b</w:t>
      </w:r>
      <w:r w:rsidRPr="00A9292F">
        <w:rPr>
          <w:rFonts w:eastAsia="Times New Roman"/>
          <w:szCs w:val="24"/>
          <w:lang w:eastAsia="en-US"/>
        </w:rPr>
        <w:t>)</w:t>
      </w:r>
      <w:r w:rsidRPr="00A9292F">
        <w:rPr>
          <w:rFonts w:eastAsia="Times New Roman"/>
          <w:szCs w:val="24"/>
          <w:lang w:eastAsia="en-US"/>
        </w:rPr>
        <w:tab/>
      </w:r>
      <w:r w:rsidRPr="00A9292F">
        <w:rPr>
          <w:rFonts w:eastAsia="Times New Roman"/>
          <w:szCs w:val="24"/>
          <w:u w:val="single"/>
          <w:lang w:eastAsia="en-US"/>
        </w:rPr>
        <w:t>Audits and Inspections</w:t>
      </w:r>
      <w:r w:rsidRPr="00A9292F">
        <w:rPr>
          <w:rFonts w:eastAsia="Times New Roman"/>
          <w:szCs w:val="24"/>
          <w:lang w:eastAsia="en-US"/>
        </w:rPr>
        <w:t xml:space="preserve">. At any time during normal business hours upon </w:t>
      </w:r>
      <w:r>
        <w:rPr>
          <w:rFonts w:eastAsia="Times New Roman"/>
          <w:szCs w:val="24"/>
          <w:lang w:eastAsia="en-US"/>
        </w:rPr>
        <w:t xml:space="preserve">prior </w:t>
      </w:r>
      <w:r w:rsidRPr="00A9292F">
        <w:rPr>
          <w:rFonts w:eastAsia="Times New Roman"/>
          <w:szCs w:val="24"/>
          <w:lang w:eastAsia="en-US"/>
        </w:rPr>
        <w:t xml:space="preserve">written notice and as often as the City may reasonably deem necessary, the </w:t>
      </w:r>
      <w:r>
        <w:rPr>
          <w:rFonts w:eastAsia="Times New Roman"/>
          <w:szCs w:val="24"/>
          <w:lang w:eastAsia="en-US"/>
        </w:rPr>
        <w:t>Developer</w:t>
      </w:r>
      <w:r w:rsidRPr="00A9292F">
        <w:rPr>
          <w:rFonts w:eastAsia="Times New Roman"/>
          <w:szCs w:val="24"/>
          <w:lang w:eastAsia="en-US"/>
        </w:rPr>
        <w:t xml:space="preserve"> shall</w:t>
      </w:r>
      <w:r>
        <w:rPr>
          <w:rFonts w:eastAsia="Times New Roman"/>
          <w:szCs w:val="24"/>
          <w:lang w:eastAsia="en-US"/>
        </w:rPr>
        <w:t>, within a reasonably period following such prior written notice,</w:t>
      </w:r>
      <w:r w:rsidRPr="00A9292F">
        <w:rPr>
          <w:rFonts w:eastAsia="Times New Roman"/>
          <w:szCs w:val="24"/>
          <w:lang w:eastAsia="en-US"/>
        </w:rPr>
        <w:t xml:space="preserve"> make available to the City, for examination, and to appropriate the City agencies or officials, all its records with respect to matters covered by this Agreement including, but not limited to, records of personnel and conditions of employment and shall permit the City to audit, examine and make excerpts or transcripts from such records.</w:t>
      </w:r>
    </w:p>
    <w:p w14:paraId="1DA4418B"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w:t>
      </w:r>
      <w:r>
        <w:rPr>
          <w:rFonts w:eastAsia="Times New Roman"/>
          <w:szCs w:val="24"/>
          <w:lang w:eastAsia="en-US"/>
        </w:rPr>
        <w:t>c</w:t>
      </w:r>
      <w:r w:rsidRPr="00A9292F">
        <w:rPr>
          <w:rFonts w:eastAsia="Times New Roman"/>
          <w:szCs w:val="24"/>
          <w:lang w:eastAsia="en-US"/>
        </w:rPr>
        <w:t>)</w:t>
      </w:r>
      <w:r w:rsidRPr="00A9292F">
        <w:rPr>
          <w:rFonts w:eastAsia="Times New Roman"/>
          <w:szCs w:val="24"/>
          <w:lang w:eastAsia="en-US"/>
        </w:rPr>
        <w:tab/>
      </w:r>
      <w:r w:rsidRPr="00A9292F">
        <w:rPr>
          <w:rFonts w:eastAsia="Times New Roman"/>
          <w:szCs w:val="24"/>
          <w:u w:val="single"/>
          <w:lang w:eastAsia="en-US"/>
        </w:rPr>
        <w:t>Adherence to State and Federal Laws and Regulations</w:t>
      </w:r>
      <w:r w:rsidRPr="00A9292F">
        <w:rPr>
          <w:rFonts w:eastAsia="Times New Roman"/>
          <w:szCs w:val="24"/>
          <w:lang w:eastAsia="en-US"/>
        </w:rPr>
        <w:t xml:space="preserve">. The </w:t>
      </w:r>
      <w:r>
        <w:rPr>
          <w:rFonts w:eastAsia="Times New Roman"/>
          <w:szCs w:val="24"/>
          <w:lang w:eastAsia="en-US"/>
        </w:rPr>
        <w:t>Developer</w:t>
      </w:r>
      <w:r w:rsidRPr="00A9292F">
        <w:rPr>
          <w:rFonts w:eastAsia="Times New Roman"/>
          <w:szCs w:val="24"/>
          <w:lang w:eastAsia="en-US"/>
        </w:rPr>
        <w:t xml:space="preserve"> agrees to comply in all material respects with all applicable Federal, State and local laws related to the </w:t>
      </w:r>
      <w:r>
        <w:rPr>
          <w:rFonts w:eastAsia="Times New Roman"/>
          <w:szCs w:val="24"/>
          <w:lang w:eastAsia="en-US"/>
        </w:rPr>
        <w:t>Project</w:t>
      </w:r>
      <w:r w:rsidRPr="00A9292F">
        <w:rPr>
          <w:rFonts w:eastAsia="Times New Roman"/>
          <w:szCs w:val="24"/>
          <w:lang w:eastAsia="en-US"/>
        </w:rPr>
        <w:t>.</w:t>
      </w:r>
    </w:p>
    <w:p w14:paraId="417331DC"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w:t>
      </w:r>
      <w:r>
        <w:rPr>
          <w:rFonts w:eastAsia="Times New Roman"/>
          <w:szCs w:val="24"/>
          <w:lang w:eastAsia="en-US"/>
        </w:rPr>
        <w:t>d</w:t>
      </w:r>
      <w:r w:rsidRPr="00A9292F">
        <w:rPr>
          <w:rFonts w:eastAsia="Times New Roman"/>
          <w:szCs w:val="24"/>
          <w:lang w:eastAsia="en-US"/>
        </w:rPr>
        <w:t>)</w:t>
      </w:r>
      <w:r w:rsidRPr="00A9292F">
        <w:rPr>
          <w:rFonts w:eastAsia="Times New Roman"/>
          <w:szCs w:val="24"/>
          <w:lang w:eastAsia="en-US"/>
        </w:rPr>
        <w:tab/>
      </w:r>
      <w:r>
        <w:rPr>
          <w:rFonts w:eastAsia="Times New Roman"/>
          <w:szCs w:val="24"/>
          <w:u w:val="single"/>
          <w:lang w:eastAsia="en-US"/>
        </w:rPr>
        <w:t>Developer</w:t>
      </w:r>
      <w:r w:rsidRPr="00A9292F">
        <w:rPr>
          <w:rFonts w:eastAsia="Times New Roman"/>
          <w:szCs w:val="24"/>
          <w:u w:val="single"/>
          <w:lang w:eastAsia="en-US"/>
        </w:rPr>
        <w:t xml:space="preserve"> Representations</w:t>
      </w:r>
      <w:r w:rsidRPr="00A9292F">
        <w:rPr>
          <w:rFonts w:eastAsia="Times New Roman"/>
          <w:szCs w:val="24"/>
          <w:lang w:eastAsia="en-US"/>
        </w:rPr>
        <w:t xml:space="preserve">. The </w:t>
      </w:r>
      <w:r>
        <w:rPr>
          <w:rFonts w:eastAsia="Times New Roman"/>
          <w:szCs w:val="24"/>
          <w:lang w:eastAsia="en-US"/>
        </w:rPr>
        <w:t>Developer</w:t>
      </w:r>
      <w:r w:rsidRPr="00A9292F">
        <w:rPr>
          <w:rFonts w:eastAsia="Times New Roman"/>
          <w:szCs w:val="24"/>
          <w:lang w:eastAsia="en-US"/>
        </w:rPr>
        <w:t xml:space="preserve"> represents and warrants that it does not owe (i) any delinquent taxes to the State or a political subdivision of the State; </w:t>
      </w:r>
      <w:r w:rsidR="00F55452">
        <w:rPr>
          <w:rFonts w:eastAsia="Times New Roman"/>
          <w:szCs w:val="24"/>
          <w:lang w:eastAsia="en-US"/>
        </w:rPr>
        <w:t>and</w:t>
      </w:r>
      <w:r w:rsidRPr="00A9292F">
        <w:rPr>
          <w:rFonts w:eastAsia="Times New Roman"/>
          <w:szCs w:val="24"/>
          <w:lang w:eastAsia="en-US"/>
        </w:rPr>
        <w:t xml:space="preserve"> (ii) any other moneys to the City, State or other political subdivision that are past due, whether or not the amount owed is being contested in a court of law. The </w:t>
      </w:r>
      <w:r>
        <w:rPr>
          <w:rFonts w:eastAsia="Times New Roman"/>
          <w:szCs w:val="24"/>
          <w:lang w:eastAsia="en-US"/>
        </w:rPr>
        <w:t>Developer</w:t>
      </w:r>
      <w:r w:rsidRPr="00A9292F">
        <w:rPr>
          <w:rFonts w:eastAsia="Times New Roman"/>
          <w:szCs w:val="24"/>
          <w:lang w:eastAsia="en-US"/>
        </w:rPr>
        <w:t xml:space="preserve"> authorizes the City to inspect the personal or corporate financial statements of the </w:t>
      </w:r>
      <w:r>
        <w:rPr>
          <w:rFonts w:eastAsia="Times New Roman"/>
          <w:szCs w:val="24"/>
          <w:lang w:eastAsia="en-US"/>
        </w:rPr>
        <w:t>Developer</w:t>
      </w:r>
      <w:r w:rsidRPr="00A9292F">
        <w:rPr>
          <w:rFonts w:eastAsia="Times New Roman"/>
          <w:szCs w:val="24"/>
          <w:lang w:eastAsia="en-US"/>
        </w:rPr>
        <w:t>, including tax records and other similar information not open to public inspection, as necessary to confirm the foregoing representations and warranties.</w:t>
      </w:r>
    </w:p>
    <w:p w14:paraId="7B4C9FE2" w14:textId="77777777" w:rsidR="001779EC"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w:t>
      </w:r>
      <w:r>
        <w:rPr>
          <w:rFonts w:eastAsia="Times New Roman"/>
          <w:szCs w:val="24"/>
          <w:lang w:eastAsia="en-US"/>
        </w:rPr>
        <w:t>e</w:t>
      </w:r>
      <w:r w:rsidRPr="00A9292F">
        <w:rPr>
          <w:rFonts w:eastAsia="Times New Roman"/>
          <w:szCs w:val="24"/>
          <w:lang w:eastAsia="en-US"/>
        </w:rPr>
        <w:t>)</w:t>
      </w:r>
      <w:r w:rsidRPr="00A9292F">
        <w:rPr>
          <w:rFonts w:eastAsia="Times New Roman"/>
          <w:szCs w:val="24"/>
          <w:lang w:eastAsia="en-US"/>
        </w:rPr>
        <w:tab/>
      </w:r>
      <w:r w:rsidRPr="00A9292F">
        <w:rPr>
          <w:rFonts w:eastAsia="Times New Roman"/>
          <w:szCs w:val="24"/>
          <w:u w:val="single"/>
          <w:lang w:eastAsia="en-US"/>
        </w:rPr>
        <w:t>False Statements</w:t>
      </w:r>
      <w:r w:rsidRPr="00A9292F">
        <w:rPr>
          <w:rFonts w:eastAsia="Times New Roman"/>
          <w:szCs w:val="24"/>
          <w:lang w:eastAsia="en-US"/>
        </w:rPr>
        <w:t xml:space="preserve">. The </w:t>
      </w:r>
      <w:r>
        <w:rPr>
          <w:rFonts w:eastAsia="Times New Roman"/>
          <w:szCs w:val="24"/>
          <w:lang w:eastAsia="en-US"/>
        </w:rPr>
        <w:t>Developer</w:t>
      </w:r>
      <w:r w:rsidRPr="00A9292F">
        <w:rPr>
          <w:rFonts w:eastAsia="Times New Roman"/>
          <w:szCs w:val="24"/>
          <w:lang w:eastAsia="en-US"/>
        </w:rPr>
        <w:t xml:space="preserve"> represents and warrants that it has </w:t>
      </w:r>
      <w:r>
        <w:rPr>
          <w:rFonts w:eastAsia="Times New Roman"/>
          <w:szCs w:val="24"/>
          <w:lang w:eastAsia="en-US"/>
        </w:rPr>
        <w:t xml:space="preserve">not knowingly </w:t>
      </w:r>
      <w:r w:rsidRPr="00A9292F">
        <w:rPr>
          <w:rFonts w:eastAsia="Times New Roman"/>
          <w:szCs w:val="24"/>
          <w:lang w:eastAsia="en-US"/>
        </w:rPr>
        <w:t xml:space="preserve">made </w:t>
      </w:r>
      <w:r>
        <w:rPr>
          <w:rFonts w:eastAsia="Times New Roman"/>
          <w:szCs w:val="24"/>
          <w:lang w:eastAsia="en-US"/>
        </w:rPr>
        <w:t>any</w:t>
      </w:r>
      <w:r w:rsidRPr="00A9292F">
        <w:rPr>
          <w:rFonts w:eastAsia="Times New Roman"/>
          <w:szCs w:val="24"/>
          <w:lang w:eastAsia="en-US"/>
        </w:rPr>
        <w:t xml:space="preserve"> false statements to the City in the process of obtaining approval for the Tax Reimbursement. If any representative of the </w:t>
      </w:r>
      <w:r>
        <w:rPr>
          <w:rFonts w:eastAsia="Times New Roman"/>
          <w:szCs w:val="24"/>
          <w:lang w:eastAsia="en-US"/>
        </w:rPr>
        <w:t>Developer</w:t>
      </w:r>
      <w:r w:rsidRPr="00A9292F">
        <w:rPr>
          <w:rFonts w:eastAsia="Times New Roman"/>
          <w:szCs w:val="24"/>
          <w:lang w:eastAsia="en-US"/>
        </w:rPr>
        <w:t xml:space="preserve"> has knowingly made a false statement to the City to obtain the incentives provided hereunder, the </w:t>
      </w:r>
      <w:r>
        <w:rPr>
          <w:rFonts w:eastAsia="Times New Roman"/>
          <w:szCs w:val="24"/>
          <w:lang w:eastAsia="en-US"/>
        </w:rPr>
        <w:t>Developer</w:t>
      </w:r>
      <w:r w:rsidRPr="00A9292F">
        <w:rPr>
          <w:rFonts w:eastAsia="Times New Roman"/>
          <w:szCs w:val="24"/>
          <w:lang w:eastAsia="en-US"/>
        </w:rPr>
        <w:t xml:space="preserve"> shall be required to immediately return all benefits received under this Agreement and shall be ineligible for any future economic development assistance from the City. Any person who provides a false statement to secure economic development assistance may be guilty of falsification, a misdemeanor of the first degree, pursuant to Section 2921.13 of the Ohio Revised Code, which is punishable by a fine of not more than One Thousand Dollars ($1,000) and/or a term of imprisonment of not more than six (6) months.</w:t>
      </w:r>
    </w:p>
    <w:p w14:paraId="459E8E92" w14:textId="77777777" w:rsidR="001779EC" w:rsidRDefault="00C40691" w:rsidP="001779EC">
      <w:pPr>
        <w:pStyle w:val="CommentText"/>
        <w:ind w:firstLine="720"/>
        <w:jc w:val="both"/>
        <w:rPr>
          <w:sz w:val="24"/>
          <w:szCs w:val="24"/>
        </w:rPr>
      </w:pPr>
      <w:r w:rsidRPr="00985977">
        <w:rPr>
          <w:rFonts w:eastAsia="Times New Roman"/>
          <w:sz w:val="24"/>
          <w:szCs w:val="24"/>
          <w:lang w:eastAsia="en-US"/>
        </w:rPr>
        <w:lastRenderedPageBreak/>
        <w:t>(</w:t>
      </w:r>
      <w:r>
        <w:rPr>
          <w:rFonts w:eastAsia="Times New Roman"/>
          <w:sz w:val="24"/>
          <w:szCs w:val="24"/>
          <w:lang w:eastAsia="en-US"/>
        </w:rPr>
        <w:t>f</w:t>
      </w:r>
      <w:r w:rsidRPr="00985977">
        <w:rPr>
          <w:rFonts w:eastAsia="Times New Roman"/>
          <w:sz w:val="24"/>
          <w:szCs w:val="24"/>
          <w:lang w:eastAsia="en-US"/>
        </w:rPr>
        <w:t>)</w:t>
      </w:r>
      <w:r w:rsidRPr="00985977">
        <w:rPr>
          <w:rFonts w:eastAsia="Times New Roman"/>
          <w:sz w:val="24"/>
          <w:szCs w:val="24"/>
          <w:lang w:eastAsia="en-US"/>
        </w:rPr>
        <w:tab/>
      </w:r>
      <w:r w:rsidRPr="00985977">
        <w:rPr>
          <w:rFonts w:eastAsia="Times New Roman"/>
          <w:sz w:val="24"/>
          <w:szCs w:val="24"/>
          <w:u w:val="single"/>
          <w:lang w:eastAsia="en-US"/>
        </w:rPr>
        <w:t>Public Records</w:t>
      </w:r>
      <w:r w:rsidRPr="00985977">
        <w:rPr>
          <w:rFonts w:eastAsia="Times New Roman"/>
          <w:sz w:val="24"/>
          <w:szCs w:val="24"/>
          <w:lang w:eastAsia="en-US"/>
        </w:rPr>
        <w:t>.</w:t>
      </w:r>
      <w:r>
        <w:rPr>
          <w:rFonts w:eastAsia="Times New Roman"/>
          <w:szCs w:val="24"/>
          <w:lang w:eastAsia="en-US"/>
        </w:rPr>
        <w:t xml:space="preserve">  </w:t>
      </w:r>
      <w:r w:rsidRPr="0011303A">
        <w:rPr>
          <w:sz w:val="24"/>
          <w:szCs w:val="24"/>
        </w:rPr>
        <w:t xml:space="preserve">The </w:t>
      </w:r>
      <w:r>
        <w:rPr>
          <w:sz w:val="24"/>
          <w:szCs w:val="24"/>
        </w:rPr>
        <w:t xml:space="preserve">City </w:t>
      </w:r>
      <w:r w:rsidRPr="0011303A">
        <w:rPr>
          <w:sz w:val="24"/>
          <w:szCs w:val="24"/>
        </w:rPr>
        <w:t xml:space="preserve">qualifies as a public office under Section 149.43 of the Ohio Revised Code (the “Public Records Act”).  As such, the parties acknowledge that any records held by the </w:t>
      </w:r>
      <w:r>
        <w:rPr>
          <w:sz w:val="24"/>
          <w:szCs w:val="24"/>
        </w:rPr>
        <w:t>City a</w:t>
      </w:r>
      <w:r w:rsidRPr="0011303A">
        <w:rPr>
          <w:sz w:val="24"/>
          <w:szCs w:val="24"/>
        </w:rPr>
        <w:t xml:space="preserve">re potentially subject to disclosure under the Public Records Act, notwithstanding any other provision of this </w:t>
      </w:r>
      <w:r>
        <w:rPr>
          <w:sz w:val="24"/>
          <w:szCs w:val="24"/>
        </w:rPr>
        <w:t>A</w:t>
      </w:r>
      <w:r w:rsidRPr="0011303A">
        <w:rPr>
          <w:sz w:val="24"/>
          <w:szCs w:val="24"/>
        </w:rPr>
        <w:t xml:space="preserve">greement. When, pursuant to the Public Records Act, the </w:t>
      </w:r>
      <w:r>
        <w:rPr>
          <w:sz w:val="24"/>
          <w:szCs w:val="24"/>
        </w:rPr>
        <w:t xml:space="preserve">City </w:t>
      </w:r>
      <w:r w:rsidRPr="0011303A">
        <w:rPr>
          <w:sz w:val="24"/>
          <w:szCs w:val="24"/>
        </w:rPr>
        <w:t xml:space="preserve">receives a properly formulated request for information provided by the </w:t>
      </w:r>
      <w:r>
        <w:rPr>
          <w:sz w:val="24"/>
          <w:szCs w:val="24"/>
        </w:rPr>
        <w:t>Developer</w:t>
      </w:r>
      <w:r w:rsidRPr="0011303A">
        <w:rPr>
          <w:sz w:val="24"/>
          <w:szCs w:val="24"/>
        </w:rPr>
        <w:t xml:space="preserve"> to the </w:t>
      </w:r>
      <w:r>
        <w:rPr>
          <w:sz w:val="24"/>
          <w:szCs w:val="24"/>
        </w:rPr>
        <w:t>City</w:t>
      </w:r>
      <w:r w:rsidRPr="0011303A">
        <w:rPr>
          <w:sz w:val="24"/>
          <w:szCs w:val="24"/>
        </w:rPr>
        <w:t xml:space="preserve">, the </w:t>
      </w:r>
      <w:r>
        <w:rPr>
          <w:sz w:val="24"/>
          <w:szCs w:val="24"/>
        </w:rPr>
        <w:t xml:space="preserve">City agrees to </w:t>
      </w:r>
      <w:r w:rsidRPr="0011303A">
        <w:rPr>
          <w:sz w:val="24"/>
          <w:szCs w:val="24"/>
        </w:rPr>
        <w:t xml:space="preserve">notify the </w:t>
      </w:r>
      <w:r>
        <w:rPr>
          <w:sz w:val="24"/>
          <w:szCs w:val="24"/>
        </w:rPr>
        <w:t>Developer</w:t>
      </w:r>
      <w:r w:rsidRPr="0011303A">
        <w:rPr>
          <w:sz w:val="24"/>
          <w:szCs w:val="24"/>
        </w:rPr>
        <w:t xml:space="preserve"> of such request.  If the </w:t>
      </w:r>
      <w:r>
        <w:rPr>
          <w:sz w:val="24"/>
          <w:szCs w:val="24"/>
        </w:rPr>
        <w:t xml:space="preserve">City </w:t>
      </w:r>
      <w:r w:rsidRPr="0011303A">
        <w:rPr>
          <w:sz w:val="24"/>
          <w:szCs w:val="24"/>
        </w:rPr>
        <w:t>determines that there may be a question as to the validity of the claim of confidentiality and/or its exemption under the Public Records Act or any other applicable law,</w:t>
      </w:r>
      <w:r>
        <w:rPr>
          <w:sz w:val="24"/>
          <w:szCs w:val="24"/>
        </w:rPr>
        <w:t xml:space="preserve"> including Ohio trade secret laws, </w:t>
      </w:r>
      <w:r w:rsidRPr="0011303A">
        <w:rPr>
          <w:sz w:val="24"/>
          <w:szCs w:val="24"/>
        </w:rPr>
        <w:t xml:space="preserve">the </w:t>
      </w:r>
      <w:r>
        <w:rPr>
          <w:sz w:val="24"/>
          <w:szCs w:val="24"/>
        </w:rPr>
        <w:t xml:space="preserve">City </w:t>
      </w:r>
      <w:r w:rsidRPr="0011303A">
        <w:rPr>
          <w:sz w:val="24"/>
          <w:szCs w:val="24"/>
        </w:rPr>
        <w:t xml:space="preserve">shall notify the </w:t>
      </w:r>
      <w:r>
        <w:rPr>
          <w:sz w:val="24"/>
          <w:szCs w:val="24"/>
        </w:rPr>
        <w:t xml:space="preserve">Developer </w:t>
      </w:r>
      <w:r w:rsidRPr="0011303A">
        <w:rPr>
          <w:sz w:val="24"/>
          <w:szCs w:val="24"/>
        </w:rPr>
        <w:t xml:space="preserve">of such determination prior to releasing such confidential information to the requestor.  The </w:t>
      </w:r>
      <w:r>
        <w:rPr>
          <w:sz w:val="24"/>
          <w:szCs w:val="24"/>
        </w:rPr>
        <w:t>Developer</w:t>
      </w:r>
      <w:r w:rsidRPr="0011303A">
        <w:rPr>
          <w:sz w:val="24"/>
          <w:szCs w:val="24"/>
        </w:rPr>
        <w:t xml:space="preserve"> shall undertake any and all appropriate legal action within a court of competent jurisdiction in </w:t>
      </w:r>
      <w:r>
        <w:rPr>
          <w:sz w:val="24"/>
          <w:szCs w:val="24"/>
        </w:rPr>
        <w:t xml:space="preserve">Cuyahoga </w:t>
      </w:r>
      <w:r w:rsidRPr="0011303A">
        <w:rPr>
          <w:sz w:val="24"/>
          <w:szCs w:val="24"/>
        </w:rPr>
        <w:t xml:space="preserve">County, Ohio to have such confidential information declared exempt from disclosure under a public records request under the Public Records Act or other applicable law.   </w:t>
      </w:r>
    </w:p>
    <w:p w14:paraId="6ED05F69" w14:textId="77777777" w:rsidR="001779EC" w:rsidRDefault="001779EC" w:rsidP="001779EC">
      <w:pPr>
        <w:pStyle w:val="CommentText"/>
        <w:ind w:firstLine="720"/>
        <w:jc w:val="both"/>
        <w:rPr>
          <w:sz w:val="24"/>
          <w:szCs w:val="24"/>
        </w:rPr>
      </w:pPr>
    </w:p>
    <w:p w14:paraId="4AE94052" w14:textId="77777777" w:rsidR="001779EC" w:rsidRPr="00A9292F" w:rsidRDefault="00C40691" w:rsidP="001779EC">
      <w:pPr>
        <w:keepNext/>
        <w:autoSpaceDE w:val="0"/>
        <w:autoSpaceDN w:val="0"/>
        <w:adjustRightInd w:val="0"/>
        <w:spacing w:after="240"/>
        <w:jc w:val="both"/>
        <w:rPr>
          <w:rFonts w:eastAsia="Times New Roman"/>
          <w:b/>
          <w:szCs w:val="24"/>
          <w:lang w:eastAsia="en-US"/>
        </w:rPr>
      </w:pPr>
      <w:r w:rsidRPr="00A9292F">
        <w:rPr>
          <w:rFonts w:eastAsia="Times New Roman"/>
          <w:szCs w:val="24"/>
          <w:lang w:eastAsia="en-US"/>
        </w:rPr>
        <w:tab/>
      </w:r>
      <w:r w:rsidRPr="00A9292F">
        <w:rPr>
          <w:rFonts w:eastAsia="Times New Roman"/>
          <w:b/>
          <w:szCs w:val="24"/>
          <w:lang w:eastAsia="en-US"/>
        </w:rPr>
        <w:t xml:space="preserve">Section 6. </w:t>
      </w:r>
      <w:r w:rsidRPr="00A9292F">
        <w:rPr>
          <w:rFonts w:eastAsia="Times New Roman"/>
          <w:b/>
          <w:szCs w:val="24"/>
          <w:u w:val="single"/>
          <w:lang w:eastAsia="en-US"/>
        </w:rPr>
        <w:t>Termination</w:t>
      </w:r>
      <w:r w:rsidRPr="00A9292F">
        <w:rPr>
          <w:rFonts w:eastAsia="Times New Roman"/>
          <w:b/>
          <w:szCs w:val="24"/>
          <w:lang w:eastAsia="en-US"/>
        </w:rPr>
        <w:t>.</w:t>
      </w:r>
    </w:p>
    <w:p w14:paraId="71556952"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(a)</w:t>
      </w:r>
      <w:r w:rsidRPr="00A9292F">
        <w:rPr>
          <w:rFonts w:eastAsia="Times New Roman"/>
          <w:szCs w:val="24"/>
          <w:lang w:eastAsia="en-US"/>
        </w:rPr>
        <w:tab/>
      </w:r>
      <w:r w:rsidRPr="00A9292F">
        <w:rPr>
          <w:rFonts w:eastAsia="Times New Roman"/>
          <w:szCs w:val="24"/>
          <w:u w:val="single"/>
          <w:lang w:eastAsia="en-US"/>
        </w:rPr>
        <w:t>Effect of Failure to Maintain Operations</w:t>
      </w:r>
      <w:r w:rsidRPr="00A9292F">
        <w:rPr>
          <w:rFonts w:eastAsia="Times New Roman"/>
          <w:szCs w:val="24"/>
          <w:lang w:eastAsia="en-US"/>
        </w:rPr>
        <w:t xml:space="preserve">. </w:t>
      </w:r>
      <w:r w:rsidRPr="00FA145E">
        <w:rPr>
          <w:rFonts w:eastAsia="Times New Roman"/>
          <w:szCs w:val="24"/>
          <w:lang w:eastAsia="en-US"/>
        </w:rPr>
        <w:t>If there exists a Developer Default, as defined in the Development Agreement, and such Developer Default is not cured as provided therein</w:t>
      </w:r>
      <w:r w:rsidRPr="00A9292F">
        <w:rPr>
          <w:rFonts w:eastAsia="Times New Roman"/>
          <w:szCs w:val="24"/>
          <w:lang w:eastAsia="en-US"/>
        </w:rPr>
        <w:t>, the City shall be entitled to terminate this Agreement</w:t>
      </w:r>
      <w:r>
        <w:rPr>
          <w:rFonts w:eastAsia="Times New Roman"/>
          <w:szCs w:val="24"/>
          <w:lang w:eastAsia="en-US"/>
        </w:rPr>
        <w:t xml:space="preserve"> upon written notice to the Developer, but only after the expiration of any applicable cure periods described in the Development Agreement</w:t>
      </w:r>
      <w:r w:rsidRPr="00A9292F">
        <w:rPr>
          <w:rFonts w:eastAsia="Times New Roman"/>
          <w:szCs w:val="24"/>
          <w:lang w:eastAsia="en-US"/>
        </w:rPr>
        <w:t>.</w:t>
      </w:r>
    </w:p>
    <w:p w14:paraId="74B65F54"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(b)</w:t>
      </w:r>
      <w:r w:rsidRPr="00A9292F">
        <w:rPr>
          <w:rFonts w:eastAsia="Times New Roman"/>
          <w:szCs w:val="24"/>
          <w:lang w:eastAsia="en-US"/>
        </w:rPr>
        <w:tab/>
      </w:r>
      <w:r w:rsidRPr="00A9292F">
        <w:rPr>
          <w:rFonts w:eastAsia="Times New Roman"/>
          <w:szCs w:val="24"/>
          <w:u w:val="single"/>
          <w:lang w:eastAsia="en-US"/>
        </w:rPr>
        <w:t>Termination</w:t>
      </w:r>
      <w:r w:rsidRPr="00A9292F">
        <w:rPr>
          <w:rFonts w:eastAsia="Times New Roman"/>
          <w:szCs w:val="24"/>
          <w:lang w:eastAsia="en-US"/>
        </w:rPr>
        <w:t xml:space="preserve">. If, as reasonably determined </w:t>
      </w:r>
      <w:r>
        <w:rPr>
          <w:rFonts w:eastAsia="Times New Roman"/>
          <w:szCs w:val="24"/>
          <w:lang w:eastAsia="en-US"/>
        </w:rPr>
        <w:t xml:space="preserve">in good faith </w:t>
      </w:r>
      <w:r w:rsidRPr="00A9292F">
        <w:rPr>
          <w:rFonts w:eastAsia="Times New Roman"/>
          <w:szCs w:val="24"/>
          <w:lang w:eastAsia="en-US"/>
        </w:rPr>
        <w:t xml:space="preserve">by the City, the </w:t>
      </w:r>
      <w:r>
        <w:rPr>
          <w:rFonts w:eastAsia="Times New Roman"/>
          <w:szCs w:val="24"/>
          <w:lang w:eastAsia="en-US"/>
        </w:rPr>
        <w:t>Developer</w:t>
      </w:r>
      <w:r w:rsidRPr="00A9292F">
        <w:rPr>
          <w:rFonts w:eastAsia="Times New Roman"/>
          <w:szCs w:val="24"/>
          <w:lang w:eastAsia="en-US"/>
        </w:rPr>
        <w:t xml:space="preserve"> has failed to perform satisfactorily any material requirements of this Agreement, or if the </w:t>
      </w:r>
      <w:r>
        <w:rPr>
          <w:rFonts w:eastAsia="Times New Roman"/>
          <w:szCs w:val="24"/>
          <w:lang w:eastAsia="en-US"/>
        </w:rPr>
        <w:t>Developer</w:t>
      </w:r>
      <w:r w:rsidRPr="00A9292F">
        <w:rPr>
          <w:rFonts w:eastAsia="Times New Roman"/>
          <w:szCs w:val="24"/>
          <w:lang w:eastAsia="en-US"/>
        </w:rPr>
        <w:t xml:space="preserve"> is in violation of any </w:t>
      </w:r>
      <w:r>
        <w:rPr>
          <w:rFonts w:eastAsia="Times New Roman"/>
          <w:szCs w:val="24"/>
          <w:lang w:eastAsia="en-US"/>
        </w:rPr>
        <w:t xml:space="preserve">material </w:t>
      </w:r>
      <w:r w:rsidRPr="00A9292F">
        <w:rPr>
          <w:rFonts w:eastAsia="Times New Roman"/>
          <w:szCs w:val="24"/>
          <w:lang w:eastAsia="en-US"/>
        </w:rPr>
        <w:t xml:space="preserve">provision of this Agreement, the City may terminate this Agreement after providing the </w:t>
      </w:r>
      <w:r>
        <w:rPr>
          <w:rFonts w:eastAsia="Times New Roman"/>
          <w:szCs w:val="24"/>
          <w:lang w:eastAsia="en-US"/>
        </w:rPr>
        <w:t>Developer</w:t>
      </w:r>
      <w:r w:rsidRPr="00A9292F">
        <w:rPr>
          <w:rFonts w:eastAsia="Times New Roman"/>
          <w:szCs w:val="24"/>
          <w:lang w:eastAsia="en-US"/>
        </w:rPr>
        <w:t xml:space="preserve"> with written notice, in accordance with the notice provisions of this Agreement, of its failure to perform satisfactorily any material requirement of this Agreement. The notice shall provide the </w:t>
      </w:r>
      <w:r>
        <w:rPr>
          <w:rFonts w:eastAsia="Times New Roman"/>
          <w:szCs w:val="24"/>
          <w:lang w:eastAsia="en-US"/>
        </w:rPr>
        <w:t>Developer</w:t>
      </w:r>
      <w:r w:rsidRPr="00A9292F">
        <w:rPr>
          <w:rFonts w:eastAsia="Times New Roman"/>
          <w:szCs w:val="24"/>
          <w:lang w:eastAsia="en-US"/>
        </w:rPr>
        <w:t xml:space="preserve"> with a sixty (60) day period to cure any and all defaults under this Agreement.</w:t>
      </w:r>
    </w:p>
    <w:p w14:paraId="13741321" w14:textId="77777777" w:rsidR="001779EC" w:rsidRPr="00A9292F" w:rsidRDefault="00C40691" w:rsidP="001779EC">
      <w:pPr>
        <w:keepNext/>
        <w:autoSpaceDE w:val="0"/>
        <w:autoSpaceDN w:val="0"/>
        <w:adjustRightInd w:val="0"/>
        <w:spacing w:after="240"/>
        <w:jc w:val="both"/>
        <w:rPr>
          <w:rFonts w:eastAsia="Times New Roman"/>
          <w:b/>
          <w:szCs w:val="24"/>
          <w:lang w:eastAsia="en-US"/>
        </w:rPr>
      </w:pPr>
      <w:r w:rsidRPr="00A9292F">
        <w:rPr>
          <w:rFonts w:eastAsia="Times New Roman"/>
          <w:szCs w:val="24"/>
          <w:lang w:eastAsia="en-US"/>
        </w:rPr>
        <w:tab/>
      </w:r>
      <w:r w:rsidRPr="00A9292F">
        <w:rPr>
          <w:rFonts w:eastAsia="Times New Roman"/>
          <w:b/>
          <w:szCs w:val="24"/>
          <w:lang w:eastAsia="en-US"/>
        </w:rPr>
        <w:t xml:space="preserve">Section 7. </w:t>
      </w:r>
      <w:r w:rsidRPr="00A9292F">
        <w:rPr>
          <w:rFonts w:eastAsia="Times New Roman"/>
          <w:b/>
          <w:szCs w:val="24"/>
          <w:u w:val="single"/>
          <w:lang w:eastAsia="en-US"/>
        </w:rPr>
        <w:t>Miscellaneous</w:t>
      </w:r>
      <w:r w:rsidRPr="00A9292F">
        <w:rPr>
          <w:rFonts w:eastAsia="Times New Roman"/>
          <w:b/>
          <w:szCs w:val="24"/>
          <w:lang w:eastAsia="en-US"/>
        </w:rPr>
        <w:t>.</w:t>
      </w:r>
    </w:p>
    <w:p w14:paraId="670E84F8" w14:textId="77777777" w:rsidR="001779EC" w:rsidRPr="00A9292F" w:rsidRDefault="00C40691" w:rsidP="001779EC">
      <w:pPr>
        <w:keepNext/>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(a)</w:t>
      </w:r>
      <w:r w:rsidRPr="00A9292F">
        <w:rPr>
          <w:rFonts w:eastAsia="Times New Roman"/>
          <w:szCs w:val="24"/>
          <w:lang w:eastAsia="en-US"/>
        </w:rPr>
        <w:tab/>
      </w:r>
      <w:r w:rsidRPr="00A9292F">
        <w:rPr>
          <w:rFonts w:eastAsia="Times New Roman"/>
          <w:szCs w:val="24"/>
          <w:u w:val="single"/>
          <w:lang w:eastAsia="en-US"/>
        </w:rPr>
        <w:t>Governing Law</w:t>
      </w:r>
      <w:r w:rsidRPr="00A9292F">
        <w:rPr>
          <w:rFonts w:eastAsia="Times New Roman"/>
          <w:szCs w:val="24"/>
          <w:lang w:eastAsia="en-US"/>
        </w:rPr>
        <w:t>. This Agreement shall be governed by the laws of the State as are applicable to all matters herein, including, but not limited to, matters of validity, construction, effect and performance.</w:t>
      </w:r>
    </w:p>
    <w:p w14:paraId="33100FD6" w14:textId="77777777" w:rsidR="001779EC" w:rsidRDefault="00C40691" w:rsidP="001779EC">
      <w:pPr>
        <w:tabs>
          <w:tab w:val="left" w:pos="-720"/>
        </w:tabs>
        <w:suppressAutoHyphens/>
        <w:jc w:val="both"/>
        <w:rPr>
          <w:spacing w:val="-3"/>
        </w:rPr>
      </w:pPr>
      <w:r>
        <w:rPr>
          <w:rFonts w:eastAsia="Times New Roman"/>
          <w:szCs w:val="24"/>
          <w:lang w:eastAsia="en-US"/>
        </w:rPr>
        <w:tab/>
      </w:r>
      <w:r w:rsidRPr="00A9292F">
        <w:rPr>
          <w:rFonts w:eastAsia="Times New Roman"/>
          <w:szCs w:val="24"/>
          <w:lang w:eastAsia="en-US"/>
        </w:rPr>
        <w:t>(b)</w:t>
      </w:r>
      <w:r w:rsidRPr="00A9292F">
        <w:rPr>
          <w:rFonts w:eastAsia="Times New Roman"/>
          <w:szCs w:val="24"/>
          <w:lang w:eastAsia="en-US"/>
        </w:rPr>
        <w:tab/>
      </w:r>
      <w:r w:rsidRPr="00A9292F">
        <w:rPr>
          <w:rFonts w:eastAsia="Times New Roman"/>
          <w:szCs w:val="24"/>
          <w:u w:val="single"/>
          <w:lang w:eastAsia="en-US"/>
        </w:rPr>
        <w:t>Entire Agreement</w:t>
      </w:r>
      <w:r w:rsidRPr="00A9292F">
        <w:rPr>
          <w:rFonts w:eastAsia="Times New Roman"/>
          <w:szCs w:val="24"/>
          <w:lang w:eastAsia="en-US"/>
        </w:rPr>
        <w:t xml:space="preserve">. </w:t>
      </w:r>
      <w:r>
        <w:rPr>
          <w:rFonts w:eastAsia="Times New Roman"/>
          <w:szCs w:val="24"/>
          <w:lang w:eastAsia="en-US"/>
        </w:rPr>
        <w:t>Except as described below, this</w:t>
      </w:r>
      <w:r w:rsidRPr="00A9292F">
        <w:rPr>
          <w:rFonts w:eastAsia="Times New Roman"/>
          <w:szCs w:val="24"/>
          <w:lang w:eastAsia="en-US"/>
        </w:rPr>
        <w:t xml:space="preserve"> Agreement and its exhibits and any documents referred to herein constitute the complete understanding of the parties and merge and supersede any and all other discussions, agreements and understandings, either oral or written, between the parties with respect to the subject matter hereof.</w:t>
      </w:r>
      <w:r>
        <w:rPr>
          <w:rFonts w:eastAsia="Times New Roman"/>
          <w:szCs w:val="24"/>
          <w:lang w:eastAsia="en-US"/>
        </w:rPr>
        <w:t xml:space="preserve"> </w:t>
      </w:r>
      <w:r>
        <w:rPr>
          <w:spacing w:val="-3"/>
        </w:rPr>
        <w:t xml:space="preserve">Notwithstanding the foregoing, this Agreement supplements the agreements with respect to the use of the Tax Reimbursement as set forth in the Development Agreement. </w:t>
      </w:r>
    </w:p>
    <w:p w14:paraId="0A3C543F" w14:textId="77777777" w:rsidR="001779EC" w:rsidRDefault="001779EC" w:rsidP="001779EC">
      <w:pPr>
        <w:tabs>
          <w:tab w:val="left" w:pos="-720"/>
        </w:tabs>
        <w:suppressAutoHyphens/>
        <w:jc w:val="both"/>
        <w:rPr>
          <w:spacing w:val="-3"/>
        </w:rPr>
      </w:pPr>
    </w:p>
    <w:p w14:paraId="47789DA6"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(c)</w:t>
      </w:r>
      <w:r w:rsidRPr="00A9292F">
        <w:rPr>
          <w:rFonts w:eastAsia="Times New Roman"/>
          <w:szCs w:val="24"/>
          <w:lang w:eastAsia="en-US"/>
        </w:rPr>
        <w:tab/>
      </w:r>
      <w:r w:rsidRPr="00A9292F">
        <w:rPr>
          <w:rFonts w:eastAsia="Times New Roman"/>
          <w:szCs w:val="24"/>
          <w:u w:val="single"/>
          <w:lang w:eastAsia="en-US"/>
        </w:rPr>
        <w:t>Severability</w:t>
      </w:r>
      <w:r w:rsidRPr="00A9292F">
        <w:rPr>
          <w:rFonts w:eastAsia="Times New Roman"/>
          <w:szCs w:val="24"/>
          <w:lang w:eastAsia="en-US"/>
        </w:rPr>
        <w:t xml:space="preserve">. Whenever possible, each provision of this Agreement shall be interpreted in such manner as to be effective and valid under applicable law, but if any provision of this Agreement is held to be prohibited by or invalid under applicable law, such provision shall </w:t>
      </w:r>
      <w:r w:rsidRPr="00A9292F">
        <w:rPr>
          <w:rFonts w:eastAsia="Times New Roman"/>
          <w:szCs w:val="24"/>
          <w:lang w:eastAsia="en-US"/>
        </w:rPr>
        <w:lastRenderedPageBreak/>
        <w:t>be ineffective only to the extent of such provision or invalidity, without invalidating the remainder of such provisions of this Agreement.</w:t>
      </w:r>
    </w:p>
    <w:p w14:paraId="7944BBF3" w14:textId="77777777" w:rsidR="001779EC" w:rsidRPr="00A9292F" w:rsidRDefault="00C40691" w:rsidP="001779EC">
      <w:pPr>
        <w:autoSpaceDE w:val="0"/>
        <w:autoSpaceDN w:val="0"/>
        <w:adjustRightInd w:val="0"/>
        <w:spacing w:after="240"/>
        <w:jc w:val="both"/>
        <w:rPr>
          <w:rFonts w:eastAsia="Times New Roman"/>
          <w:szCs w:val="24"/>
          <w:lang w:eastAsia="en-US"/>
        </w:rPr>
      </w:pPr>
      <w:r w:rsidRPr="00A9292F">
        <w:rPr>
          <w:rFonts w:eastAsia="Times New Roman"/>
          <w:szCs w:val="24"/>
          <w:lang w:eastAsia="en-US"/>
        </w:rPr>
        <w:tab/>
        <w:t>(d)</w:t>
      </w:r>
      <w:r w:rsidRPr="00A9292F">
        <w:rPr>
          <w:rFonts w:eastAsia="Times New Roman"/>
          <w:szCs w:val="24"/>
          <w:lang w:eastAsia="en-US"/>
        </w:rPr>
        <w:tab/>
      </w:r>
      <w:r w:rsidRPr="00A9292F">
        <w:rPr>
          <w:rFonts w:eastAsia="Times New Roman"/>
          <w:szCs w:val="24"/>
          <w:u w:val="single"/>
          <w:lang w:eastAsia="en-US"/>
        </w:rPr>
        <w:t>Forbearance Not a Waiver; Remedies</w:t>
      </w:r>
      <w:r w:rsidRPr="00A9292F">
        <w:rPr>
          <w:rFonts w:eastAsia="Times New Roman"/>
          <w:szCs w:val="24"/>
          <w:lang w:eastAsia="en-US"/>
        </w:rPr>
        <w:t>. No act of forbearance or failure of any party hereto to enforce at any time any of the provisions of this Agreement shall in any way be construed to be a waiver of any such provision, nor in any way affect the validity of this Agreement or any part hereof, or the right of such party thereafter to enforce each and every such provision. No waiver of any breach of or noncompliance with this Agreement shall be held to be a waiver of any other or subsequent breach or noncompliance. Upon breach of this Agreement, the aggrieved party may exercise any and all other rights and remedies under this Agreement or available at law or in equity.</w:t>
      </w:r>
    </w:p>
    <w:p w14:paraId="5CEB4087"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(e)</w:t>
      </w:r>
      <w:r w:rsidRPr="00A9292F">
        <w:rPr>
          <w:rFonts w:eastAsia="Times New Roman"/>
          <w:szCs w:val="24"/>
          <w:lang w:eastAsia="en-US"/>
        </w:rPr>
        <w:tab/>
      </w:r>
      <w:r w:rsidRPr="00A9292F">
        <w:rPr>
          <w:rFonts w:eastAsia="Times New Roman"/>
          <w:szCs w:val="24"/>
          <w:u w:val="single"/>
          <w:lang w:eastAsia="en-US"/>
        </w:rPr>
        <w:t>Notification</w:t>
      </w:r>
      <w:r w:rsidRPr="00A9292F">
        <w:rPr>
          <w:rFonts w:eastAsia="Times New Roman"/>
          <w:szCs w:val="24"/>
          <w:lang w:eastAsia="en-US"/>
        </w:rPr>
        <w:t>. Any notices, statements, acknowledgments, consents, approvals, certificates or requests required to be given hereunder shall be in writing and shall be deemed duly given if personally delivered, sent by nationally recognized overnight courier, or United States mail, registered or certified, return receipt requested, postage prepaid, to the addressees set forth hereunder or to such other address as the other party when the receipt is signed hereto may designate in written notice transmitted in accordance with this provision.</w:t>
      </w:r>
    </w:p>
    <w:p w14:paraId="48176092" w14:textId="77777777" w:rsidR="001779EC" w:rsidRDefault="00C40691" w:rsidP="001779EC">
      <w:pPr>
        <w:keepNext/>
        <w:keepLines/>
        <w:tabs>
          <w:tab w:val="left" w:pos="-720"/>
        </w:tabs>
        <w:suppressAutoHyphens/>
        <w:rPr>
          <w:spacing w:val="-3"/>
        </w:rPr>
      </w:pPr>
      <w:r w:rsidRPr="00A9292F">
        <w:rPr>
          <w:rFonts w:eastAsia="Times New Roman"/>
          <w:szCs w:val="24"/>
          <w:lang w:eastAsia="en-US"/>
        </w:rPr>
        <w:tab/>
      </w:r>
      <w:r>
        <w:rPr>
          <w:spacing w:val="-3"/>
        </w:rPr>
        <w:tab/>
        <w:t>If to the City:</w:t>
      </w:r>
      <w:r>
        <w:rPr>
          <w:spacing w:val="-3"/>
        </w:rPr>
        <w:tab/>
      </w:r>
      <w:r>
        <w:rPr>
          <w:spacing w:val="-3"/>
        </w:rPr>
        <w:tab/>
      </w:r>
      <w:r>
        <w:rPr>
          <w:spacing w:val="-3"/>
        </w:rPr>
        <w:tab/>
        <w:t>City of Berea, Ohio</w:t>
      </w:r>
    </w:p>
    <w:p w14:paraId="43E09F99"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 xml:space="preserve">11 Berea Commons </w:t>
      </w:r>
    </w:p>
    <w:p w14:paraId="1B579344"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Berea, Ohio 44017</w:t>
      </w:r>
    </w:p>
    <w:p w14:paraId="09B953A6"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Attention:  Mayor</w:t>
      </w:r>
    </w:p>
    <w:p w14:paraId="25CAC6C5" w14:textId="77777777" w:rsidR="001779EC" w:rsidRDefault="001779EC" w:rsidP="001779EC">
      <w:pPr>
        <w:keepNext/>
        <w:keepLines/>
        <w:tabs>
          <w:tab w:val="left" w:pos="-720"/>
        </w:tabs>
        <w:suppressAutoHyphens/>
        <w:rPr>
          <w:spacing w:val="-3"/>
        </w:rPr>
      </w:pPr>
    </w:p>
    <w:p w14:paraId="6F3847A2"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t>With a copy to:</w:t>
      </w:r>
      <w:r>
        <w:rPr>
          <w:spacing w:val="-3"/>
        </w:rPr>
        <w:tab/>
        <w:t>Director of Law</w:t>
      </w:r>
    </w:p>
    <w:p w14:paraId="5D210A69"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City of Berea</w:t>
      </w:r>
    </w:p>
    <w:p w14:paraId="57994206"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 xml:space="preserve">11 Berea Commons </w:t>
      </w:r>
    </w:p>
    <w:p w14:paraId="2D86BEE4" w14:textId="77777777" w:rsidR="001779EC" w:rsidRDefault="00C40691" w:rsidP="001779EC">
      <w:pPr>
        <w:keepNext/>
        <w:keepLines/>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t>Berea, Ohio 44017</w:t>
      </w:r>
    </w:p>
    <w:p w14:paraId="2555FB16" w14:textId="77777777" w:rsidR="001779EC" w:rsidRDefault="001779EC" w:rsidP="001779EC">
      <w:pPr>
        <w:keepNext/>
        <w:keepLines/>
        <w:tabs>
          <w:tab w:val="left" w:pos="-720"/>
        </w:tabs>
        <w:suppressAutoHyphens/>
        <w:rPr>
          <w:spacing w:val="-3"/>
        </w:rPr>
      </w:pPr>
    </w:p>
    <w:p w14:paraId="6E8E2EB1"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And:</w:t>
      </w:r>
      <w:r>
        <w:rPr>
          <w:spacing w:val="-3"/>
        </w:rPr>
        <w:tab/>
      </w:r>
      <w:r>
        <w:rPr>
          <w:spacing w:val="-3"/>
        </w:rPr>
        <w:tab/>
      </w:r>
      <w:r>
        <w:rPr>
          <w:spacing w:val="-3"/>
        </w:rPr>
        <w:tab/>
        <w:t>Michael L. Sharb, Esq.</w:t>
      </w:r>
    </w:p>
    <w:p w14:paraId="5FA222E0"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Squire Patton Boggs (US)  LLP</w:t>
      </w:r>
    </w:p>
    <w:p w14:paraId="6A20DED6"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1000 Key Tower, 127 Public Square</w:t>
      </w:r>
      <w:r>
        <w:rPr>
          <w:spacing w:val="-3"/>
        </w:rPr>
        <w:tab/>
      </w:r>
      <w:r>
        <w:rPr>
          <w:spacing w:val="-3"/>
        </w:rPr>
        <w:tab/>
      </w:r>
      <w:r>
        <w:rPr>
          <w:spacing w:val="-3"/>
        </w:rPr>
        <w:tab/>
      </w:r>
    </w:p>
    <w:p w14:paraId="0A11B46D" w14:textId="77777777" w:rsidR="001779EC" w:rsidRDefault="00C40691" w:rsidP="001779EC">
      <w:pPr>
        <w:autoSpaceDE w:val="0"/>
        <w:autoSpaceDN w:val="0"/>
        <w:adjustRightInd w:val="0"/>
        <w:ind w:firstLine="720"/>
        <w:jc w:val="both"/>
        <w:rPr>
          <w:spacing w:val="-3"/>
        </w:rPr>
      </w:pPr>
      <w:r>
        <w:rPr>
          <w:spacing w:val="-3"/>
        </w:rPr>
        <w:tab/>
      </w:r>
      <w:r>
        <w:rPr>
          <w:spacing w:val="-3"/>
        </w:rPr>
        <w:tab/>
      </w:r>
      <w:r>
        <w:rPr>
          <w:spacing w:val="-3"/>
        </w:rPr>
        <w:tab/>
      </w:r>
      <w:r>
        <w:rPr>
          <w:spacing w:val="-3"/>
        </w:rPr>
        <w:tab/>
      </w:r>
      <w:r>
        <w:rPr>
          <w:spacing w:val="-3"/>
        </w:rPr>
        <w:tab/>
        <w:t>Cleveland, OH 44114</w:t>
      </w:r>
    </w:p>
    <w:p w14:paraId="644376AA" w14:textId="77777777" w:rsidR="001779EC" w:rsidRPr="00A9292F" w:rsidRDefault="001779EC" w:rsidP="001779EC">
      <w:pPr>
        <w:autoSpaceDE w:val="0"/>
        <w:autoSpaceDN w:val="0"/>
        <w:adjustRightInd w:val="0"/>
        <w:ind w:firstLine="720"/>
        <w:jc w:val="both"/>
        <w:rPr>
          <w:rFonts w:eastAsia="Times New Roman"/>
          <w:szCs w:val="24"/>
          <w:lang w:eastAsia="en-US"/>
        </w:rPr>
      </w:pPr>
    </w:p>
    <w:p w14:paraId="0B2C3306"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sidRPr="00A9292F">
        <w:rPr>
          <w:rFonts w:eastAsia="Times New Roman"/>
          <w:szCs w:val="24"/>
          <w:lang w:eastAsia="en-US"/>
        </w:rPr>
        <w:tab/>
        <w:t xml:space="preserve">If </w:t>
      </w:r>
      <w:r>
        <w:rPr>
          <w:spacing w:val="-3"/>
        </w:rPr>
        <w:t>to the Developer:</w:t>
      </w:r>
      <w:r>
        <w:rPr>
          <w:spacing w:val="-3"/>
        </w:rPr>
        <w:tab/>
      </w:r>
      <w:r>
        <w:rPr>
          <w:spacing w:val="-3"/>
        </w:rPr>
        <w:tab/>
        <w:t>Berea Mixed Use Project LLC</w:t>
      </w:r>
    </w:p>
    <w:p w14:paraId="39AE29CC"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 xml:space="preserve">5720 Independence Drive, Suite 400 </w:t>
      </w:r>
    </w:p>
    <w:p w14:paraId="69864EEC"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Brecksville, Ohio 44141</w:t>
      </w:r>
    </w:p>
    <w:p w14:paraId="608EAF70"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Attention: Kevin DiGeronimo</w:t>
      </w:r>
    </w:p>
    <w:p w14:paraId="5CED579E" w14:textId="77777777" w:rsidR="001779EC" w:rsidRPr="001E7149" w:rsidRDefault="001779EC"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color w:val="000000"/>
          <w:sz w:val="16"/>
          <w:szCs w:val="16"/>
        </w:rPr>
      </w:pPr>
    </w:p>
    <w:p w14:paraId="184732E0"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With a copy to:</w:t>
      </w:r>
      <w:r>
        <w:rPr>
          <w:spacing w:val="-3"/>
        </w:rPr>
        <w:tab/>
        <w:t>Karla M. Rogers, Esq.</w:t>
      </w:r>
    </w:p>
    <w:p w14:paraId="7E77731E"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Calfee, Halter &amp; Griswold LLP</w:t>
      </w:r>
    </w:p>
    <w:p w14:paraId="47884B7F"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1405 East Sixth Street</w:t>
      </w:r>
    </w:p>
    <w:p w14:paraId="52C51BE1"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Cleveland, OH 44114</w:t>
      </w:r>
    </w:p>
    <w:p w14:paraId="6ECB7149" w14:textId="77777777" w:rsidR="001779EC" w:rsidRDefault="001779EC"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p>
    <w:p w14:paraId="0DC5E29A"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t>And:</w:t>
      </w:r>
      <w:r>
        <w:rPr>
          <w:spacing w:val="-3"/>
        </w:rPr>
        <w:tab/>
      </w:r>
      <w:r>
        <w:rPr>
          <w:spacing w:val="-3"/>
        </w:rPr>
        <w:tab/>
      </w:r>
      <w:r>
        <w:rPr>
          <w:spacing w:val="-3"/>
        </w:rPr>
        <w:tab/>
        <w:t>Ted Tywang, Esq.</w:t>
      </w:r>
    </w:p>
    <w:p w14:paraId="7B92E2C4"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HSG Berea Development, LLC</w:t>
      </w:r>
    </w:p>
    <w:p w14:paraId="4D127B94"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76 Lou Groza Boulevard</w:t>
      </w:r>
    </w:p>
    <w:p w14:paraId="591BB8B4" w14:textId="77777777" w:rsidR="001779EC" w:rsidRDefault="00C40691"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r>
        <w:rPr>
          <w:spacing w:val="-3"/>
        </w:rPr>
        <w:tab/>
      </w:r>
      <w:r>
        <w:rPr>
          <w:spacing w:val="-3"/>
        </w:rPr>
        <w:tab/>
      </w:r>
      <w:r>
        <w:rPr>
          <w:spacing w:val="-3"/>
        </w:rPr>
        <w:tab/>
      </w:r>
      <w:r>
        <w:rPr>
          <w:spacing w:val="-3"/>
        </w:rPr>
        <w:tab/>
      </w:r>
      <w:r>
        <w:rPr>
          <w:spacing w:val="-3"/>
        </w:rPr>
        <w:tab/>
        <w:t>Berea, OH 44017</w:t>
      </w:r>
    </w:p>
    <w:p w14:paraId="1789A65D" w14:textId="77777777" w:rsidR="001779EC" w:rsidRPr="001E7149" w:rsidRDefault="001779EC" w:rsidP="001779EC">
      <w:pPr>
        <w:tabs>
          <w:tab w:val="left" w:pos="0"/>
          <w:tab w:val="left" w:pos="720"/>
          <w:tab w:val="left" w:pos="1440"/>
          <w:tab w:val="left" w:pos="2160"/>
          <w:tab w:val="left" w:pos="2880"/>
          <w:tab w:val="left" w:pos="3600"/>
          <w:tab w:val="left" w:pos="4320"/>
          <w:tab w:val="left" w:pos="5040"/>
          <w:tab w:val="left" w:pos="5760"/>
        </w:tabs>
        <w:ind w:left="3600" w:hanging="2880"/>
        <w:jc w:val="both"/>
        <w:rPr>
          <w:spacing w:val="-3"/>
        </w:rPr>
      </w:pPr>
    </w:p>
    <w:p w14:paraId="16BFF084" w14:textId="77777777" w:rsidR="001779EC" w:rsidRDefault="00C40691" w:rsidP="001779EC">
      <w:pPr>
        <w:keepNext/>
        <w:autoSpaceDE w:val="0"/>
        <w:autoSpaceDN w:val="0"/>
        <w:adjustRightInd w:val="0"/>
        <w:ind w:firstLine="720"/>
        <w:jc w:val="both"/>
        <w:rPr>
          <w:szCs w:val="24"/>
        </w:rPr>
      </w:pPr>
      <w:r w:rsidRPr="00A9292F">
        <w:rPr>
          <w:rFonts w:eastAsia="Times New Roman"/>
          <w:szCs w:val="24"/>
          <w:lang w:eastAsia="en-US"/>
        </w:rPr>
        <w:t>(f)</w:t>
      </w:r>
      <w:r w:rsidRPr="00A9292F">
        <w:rPr>
          <w:rFonts w:eastAsia="Times New Roman"/>
          <w:szCs w:val="24"/>
          <w:lang w:eastAsia="en-US"/>
        </w:rPr>
        <w:tab/>
      </w:r>
      <w:r w:rsidRPr="00A9292F">
        <w:rPr>
          <w:rFonts w:eastAsia="Times New Roman"/>
          <w:szCs w:val="24"/>
          <w:u w:val="single"/>
          <w:lang w:eastAsia="en-US"/>
        </w:rPr>
        <w:t>Counterparts</w:t>
      </w:r>
      <w:r w:rsidRPr="00A9292F">
        <w:rPr>
          <w:rFonts w:eastAsia="Times New Roman"/>
          <w:szCs w:val="24"/>
          <w:lang w:eastAsia="en-US"/>
        </w:rPr>
        <w:t xml:space="preserve">. This Agreement may be executed in two or more counterparts, each of which shall be deemed to be an original, but all of which together shall constitute one and the same Agreement. </w:t>
      </w:r>
      <w:r w:rsidRPr="00A9292F">
        <w:rPr>
          <w:szCs w:val="24"/>
        </w:rPr>
        <w:t>Counterparts or signatures delivered or stored by electronic means (such as e-mailed PDF files) are deemed to be original counterparts or signatures for all purposes.</w:t>
      </w:r>
    </w:p>
    <w:p w14:paraId="5C7AAA4E" w14:textId="77777777" w:rsidR="001779EC" w:rsidRPr="00A9292F" w:rsidRDefault="001779EC" w:rsidP="001779EC">
      <w:pPr>
        <w:keepNext/>
        <w:autoSpaceDE w:val="0"/>
        <w:autoSpaceDN w:val="0"/>
        <w:adjustRightInd w:val="0"/>
        <w:ind w:firstLine="720"/>
        <w:jc w:val="both"/>
        <w:rPr>
          <w:rFonts w:eastAsia="Times New Roman"/>
          <w:szCs w:val="24"/>
          <w:lang w:eastAsia="en-US"/>
        </w:rPr>
      </w:pPr>
    </w:p>
    <w:p w14:paraId="68E44E92"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(g)</w:t>
      </w:r>
      <w:r w:rsidRPr="00A9292F">
        <w:rPr>
          <w:rFonts w:eastAsia="Times New Roman"/>
          <w:szCs w:val="24"/>
          <w:lang w:eastAsia="en-US"/>
        </w:rPr>
        <w:tab/>
      </w:r>
      <w:r w:rsidRPr="00A9292F">
        <w:rPr>
          <w:rFonts w:eastAsia="Times New Roman"/>
          <w:szCs w:val="24"/>
          <w:u w:val="single"/>
          <w:lang w:eastAsia="en-US"/>
        </w:rPr>
        <w:t>Captions; Construction</w:t>
      </w:r>
      <w:r w:rsidRPr="00A9292F">
        <w:rPr>
          <w:rFonts w:eastAsia="Times New Roman"/>
          <w:szCs w:val="24"/>
          <w:lang w:eastAsia="en-US"/>
        </w:rPr>
        <w:t>. The captions contained in this Agreement were included only for convenience or reference and do not define, limit, explain or modify this Agreement or its interpretation, construction or meaning and are in no way to be construed as a part of this Agreement. This Agreement has been prepared by the parties and their professional advisors. The parties and their respective advisors believe that this Agreement is the product of all of their efforts, that it expresses their agreement and that it should not be interpreted in favor of or against any party as a result of party drafting this Agreement. The parties further agree that this Agreement will be construed to effectuate the normal and reasonable expectations of sophisticated parties.</w:t>
      </w:r>
    </w:p>
    <w:p w14:paraId="19A727E2"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(h)</w:t>
      </w:r>
      <w:r w:rsidRPr="00A9292F">
        <w:rPr>
          <w:rFonts w:eastAsia="Times New Roman"/>
          <w:szCs w:val="24"/>
          <w:lang w:eastAsia="en-US"/>
        </w:rPr>
        <w:tab/>
      </w:r>
      <w:r w:rsidRPr="00A9292F">
        <w:rPr>
          <w:rFonts w:eastAsia="Times New Roman"/>
          <w:szCs w:val="24"/>
          <w:u w:val="single"/>
          <w:lang w:eastAsia="en-US"/>
        </w:rPr>
        <w:t>Successors and Assigns</w:t>
      </w:r>
      <w:r w:rsidRPr="00A9292F">
        <w:rPr>
          <w:rFonts w:eastAsia="Times New Roman"/>
          <w:szCs w:val="24"/>
          <w:lang w:eastAsia="en-US"/>
        </w:rPr>
        <w:t>. The terms and provisions hereof shall bind and inure to the benefit of the parties hereto and their respective successors and permitted assigns (including successive as well as immediate successors and assigns).</w:t>
      </w:r>
    </w:p>
    <w:p w14:paraId="3CB1D1B5" w14:textId="77777777" w:rsidR="001779EC" w:rsidRDefault="00C40691" w:rsidP="001779EC">
      <w:pPr>
        <w:spacing w:before="273" w:line="279" w:lineRule="exact"/>
        <w:ind w:firstLine="720"/>
        <w:jc w:val="both"/>
        <w:textAlignment w:val="baseline"/>
        <w:rPr>
          <w:rFonts w:eastAsia="Times New Roman"/>
          <w:szCs w:val="24"/>
          <w:lang w:eastAsia="en-US"/>
        </w:rPr>
      </w:pPr>
      <w:r w:rsidRPr="00A9292F">
        <w:rPr>
          <w:rFonts w:eastAsia="Times New Roman"/>
          <w:szCs w:val="24"/>
          <w:lang w:eastAsia="en-US"/>
        </w:rPr>
        <w:t>(i)</w:t>
      </w:r>
      <w:r w:rsidRPr="00A9292F">
        <w:rPr>
          <w:rFonts w:eastAsia="Times New Roman"/>
          <w:szCs w:val="24"/>
          <w:lang w:eastAsia="en-US"/>
        </w:rPr>
        <w:tab/>
      </w:r>
      <w:r w:rsidRPr="00764717">
        <w:rPr>
          <w:rFonts w:eastAsia="Times New Roman"/>
          <w:color w:val="000000"/>
          <w:spacing w:val="-3"/>
          <w:szCs w:val="24"/>
          <w:u w:val="single"/>
        </w:rPr>
        <w:t>Extent of Provisions; No Personal Liability; Limitation on Damages.</w:t>
      </w:r>
      <w:r w:rsidRPr="00764717">
        <w:rPr>
          <w:rFonts w:eastAsia="Times New Roman"/>
          <w:color w:val="000000"/>
          <w:spacing w:val="-3"/>
          <w:szCs w:val="24"/>
        </w:rPr>
        <w:t xml:space="preserve">  All rights, remedies, representations, warranties, covenants, agreements and obligations of the City under this Agreement shall be effective to the extent authorized and permitted by applicable law. No representation, warranty, covenant, agreement, obligation or stipulation contained in this Agreement shall be deemed to constitute a representation, warranty, covenant, agreement, obligation or stipulation of any present or future </w:t>
      </w:r>
      <w:r>
        <w:rPr>
          <w:rFonts w:eastAsia="Times New Roman"/>
          <w:color w:val="000000"/>
          <w:spacing w:val="-3"/>
          <w:szCs w:val="24"/>
        </w:rPr>
        <w:t xml:space="preserve">elected official, </w:t>
      </w:r>
      <w:r w:rsidRPr="00764717">
        <w:rPr>
          <w:rFonts w:eastAsia="Times New Roman"/>
          <w:color w:val="000000"/>
          <w:spacing w:val="-3"/>
          <w:szCs w:val="24"/>
        </w:rPr>
        <w:t xml:space="preserve">trustee, member, officer, agent or employee of the City or </w:t>
      </w:r>
      <w:r>
        <w:rPr>
          <w:rFonts w:eastAsia="Times New Roman"/>
          <w:color w:val="000000"/>
          <w:spacing w:val="-3"/>
          <w:szCs w:val="24"/>
        </w:rPr>
        <w:t>Developer</w:t>
      </w:r>
      <w:r w:rsidRPr="00764717">
        <w:rPr>
          <w:rFonts w:eastAsia="Times New Roman"/>
          <w:color w:val="000000"/>
          <w:spacing w:val="-3"/>
          <w:szCs w:val="24"/>
        </w:rPr>
        <w:t xml:space="preserve"> in other than his or her official capacity. No official executing or approving the City's or </w:t>
      </w:r>
      <w:r>
        <w:rPr>
          <w:rFonts w:eastAsia="Times New Roman"/>
          <w:color w:val="000000"/>
          <w:spacing w:val="-3"/>
          <w:szCs w:val="24"/>
        </w:rPr>
        <w:t>Developer</w:t>
      </w:r>
      <w:r w:rsidRPr="00764717">
        <w:rPr>
          <w:rFonts w:eastAsia="Times New Roman"/>
          <w:color w:val="000000"/>
          <w:spacing w:val="-3"/>
          <w:szCs w:val="24"/>
        </w:rPr>
        <w:t xml:space="preserve">'s participation in this Agreement shall be liable personally under this Agreement or be subject to any personal liability or accountability by reason of </w:t>
      </w:r>
      <w:r>
        <w:rPr>
          <w:rFonts w:eastAsia="Times New Roman"/>
          <w:color w:val="000000"/>
          <w:spacing w:val="-3"/>
          <w:szCs w:val="24"/>
        </w:rPr>
        <w:t>this Agreement or the City’s or Developer’s obligations hereunder</w:t>
      </w:r>
      <w:r w:rsidRPr="00764717">
        <w:rPr>
          <w:rFonts w:eastAsia="Times New Roman"/>
          <w:color w:val="000000"/>
          <w:spacing w:val="-3"/>
          <w:szCs w:val="24"/>
        </w:rPr>
        <w:t xml:space="preserve">.  Notwithstanding any clause or provision of this Agreement to the contrary, in no event shall City or </w:t>
      </w:r>
      <w:r>
        <w:rPr>
          <w:rFonts w:eastAsia="Times New Roman"/>
          <w:color w:val="000000"/>
          <w:spacing w:val="-3"/>
          <w:szCs w:val="24"/>
        </w:rPr>
        <w:t>Developer</w:t>
      </w:r>
      <w:r w:rsidRPr="00764717">
        <w:rPr>
          <w:rFonts w:eastAsia="Times New Roman"/>
          <w:color w:val="000000"/>
          <w:spacing w:val="-3"/>
          <w:szCs w:val="24"/>
        </w:rPr>
        <w:t xml:space="preserve"> be liable to each other for punitive, special, consequential, or indirect damages of any type and regardless of whether such damages are claimed under contract, tort (including negligence and strict liability) or any other theory of law.</w:t>
      </w:r>
      <w:r>
        <w:rPr>
          <w:rFonts w:eastAsia="Times New Roman"/>
          <w:szCs w:val="24"/>
          <w:lang w:eastAsia="en-US"/>
        </w:rPr>
        <w:br/>
      </w:r>
    </w:p>
    <w:p w14:paraId="0CC6E6F9" w14:textId="77777777" w:rsidR="001779EC" w:rsidRPr="00A9292F" w:rsidRDefault="00C40691" w:rsidP="001779EC">
      <w:pPr>
        <w:keepNext/>
        <w:autoSpaceDE w:val="0"/>
        <w:autoSpaceDN w:val="0"/>
        <w:adjustRightInd w:val="0"/>
        <w:spacing w:after="240"/>
        <w:ind w:firstLine="720"/>
        <w:jc w:val="both"/>
        <w:rPr>
          <w:rFonts w:eastAsia="Times New Roman"/>
          <w:szCs w:val="24"/>
          <w:lang w:eastAsia="en-US"/>
        </w:rPr>
      </w:pPr>
      <w:r>
        <w:rPr>
          <w:rFonts w:eastAsia="Times New Roman"/>
          <w:szCs w:val="24"/>
          <w:lang w:eastAsia="en-US"/>
        </w:rPr>
        <w:t>(j)</w:t>
      </w:r>
      <w:r>
        <w:rPr>
          <w:rFonts w:eastAsia="Times New Roman"/>
          <w:szCs w:val="24"/>
          <w:lang w:eastAsia="en-US"/>
        </w:rPr>
        <w:tab/>
      </w:r>
      <w:r w:rsidRPr="00F407B7">
        <w:rPr>
          <w:rFonts w:eastAsia="Times New Roman"/>
          <w:szCs w:val="24"/>
          <w:u w:val="single"/>
          <w:lang w:eastAsia="en-US"/>
        </w:rPr>
        <w:t>Assignment</w:t>
      </w:r>
      <w:r w:rsidRPr="00A9292F">
        <w:rPr>
          <w:rFonts w:eastAsia="Times New Roman"/>
          <w:szCs w:val="24"/>
          <w:lang w:eastAsia="en-US"/>
        </w:rPr>
        <w:t xml:space="preserve">. The </w:t>
      </w:r>
      <w:r>
        <w:rPr>
          <w:rFonts w:eastAsia="Times New Roman"/>
          <w:szCs w:val="24"/>
          <w:lang w:eastAsia="en-US"/>
        </w:rPr>
        <w:t>Developer</w:t>
      </w:r>
      <w:r w:rsidRPr="00A9292F">
        <w:rPr>
          <w:rFonts w:eastAsia="Times New Roman"/>
          <w:szCs w:val="24"/>
          <w:lang w:eastAsia="en-US"/>
        </w:rPr>
        <w:t xml:space="preserve"> shall not have the right to assign this Agreement to any successor or assign without the prior written consent of the City</w:t>
      </w:r>
      <w:r>
        <w:rPr>
          <w:rFonts w:eastAsia="Times New Roman"/>
          <w:szCs w:val="24"/>
          <w:lang w:eastAsia="en-US"/>
        </w:rPr>
        <w:t>, which may not be unreasonably withheld; provided, however, the Developer shall have to right, without obtaining the prior written consent of the City, to assign this agreement to an affiliate of Developer or its members or any other third party that agrees to assume Developer’s rights and obligations hereunder and thereafter, Developer shall be released from all obligations and liabilities under this Agreement</w:t>
      </w:r>
      <w:r w:rsidRPr="00A9292F">
        <w:rPr>
          <w:rFonts w:eastAsia="Times New Roman"/>
          <w:szCs w:val="24"/>
          <w:lang w:eastAsia="en-US"/>
        </w:rPr>
        <w:t>.</w:t>
      </w:r>
      <w:r>
        <w:rPr>
          <w:rFonts w:eastAsia="Times New Roman"/>
          <w:szCs w:val="24"/>
          <w:lang w:eastAsia="en-US"/>
        </w:rPr>
        <w:t xml:space="preserve">  Additionally, Developer may, without obtaining the consent of the City:  (i) collaterally assign this Agreement to one or more lenders for the Project or to a bond trustee or purchaser of securities issued in connection with the Project, provided that any such assignment shall not relieve the Developer of its obligations hereunder or (ii) assign or transfer its rights to receive payments from the City hereunder to one or more lenders for the Project or to a bond trustee or purchaser of securities issued in connection with the Project. Nothing in this Agreement shall be construed to require consent of the City for the Developer’s transfer of title or all or portion of the Project.</w:t>
      </w:r>
    </w:p>
    <w:p w14:paraId="4597863E" w14:textId="77777777" w:rsidR="001779EC" w:rsidRPr="00A9292F" w:rsidRDefault="00C40691" w:rsidP="001779EC">
      <w:pPr>
        <w:keepNext/>
        <w:autoSpaceDE w:val="0"/>
        <w:autoSpaceDN w:val="0"/>
        <w:adjustRightInd w:val="0"/>
        <w:spacing w:after="240"/>
        <w:ind w:firstLine="720"/>
        <w:jc w:val="both"/>
        <w:rPr>
          <w:rFonts w:eastAsia="Times New Roman"/>
          <w:szCs w:val="24"/>
          <w:lang w:eastAsia="en-US"/>
        </w:rPr>
      </w:pPr>
      <w:r w:rsidRPr="00A9292F">
        <w:rPr>
          <w:rFonts w:eastAsia="Times New Roman"/>
          <w:szCs w:val="24"/>
          <w:lang w:eastAsia="en-US"/>
        </w:rPr>
        <w:t>(</w:t>
      </w:r>
      <w:r>
        <w:rPr>
          <w:rFonts w:eastAsia="Times New Roman"/>
          <w:szCs w:val="24"/>
          <w:lang w:eastAsia="en-US"/>
        </w:rPr>
        <w:t>k</w:t>
      </w:r>
      <w:r w:rsidRPr="00A9292F">
        <w:rPr>
          <w:rFonts w:eastAsia="Times New Roman"/>
          <w:szCs w:val="24"/>
          <w:lang w:eastAsia="en-US"/>
        </w:rPr>
        <w:t>)</w:t>
      </w:r>
      <w:r w:rsidRPr="00A9292F">
        <w:rPr>
          <w:rFonts w:eastAsia="Times New Roman"/>
          <w:szCs w:val="24"/>
          <w:lang w:eastAsia="en-US"/>
        </w:rPr>
        <w:tab/>
      </w:r>
      <w:r w:rsidRPr="00A9292F">
        <w:rPr>
          <w:rFonts w:eastAsia="Times New Roman"/>
          <w:szCs w:val="24"/>
          <w:u w:val="single"/>
          <w:lang w:eastAsia="en-US"/>
        </w:rPr>
        <w:t>Amendments or Modifications</w:t>
      </w:r>
      <w:r w:rsidRPr="00A9292F">
        <w:rPr>
          <w:rFonts w:eastAsia="Times New Roman"/>
          <w:szCs w:val="24"/>
          <w:lang w:eastAsia="en-US"/>
        </w:rPr>
        <w:t xml:space="preserve">. Amendments or modifications to this Agreement shall not be effective until a written amendment is signed by the Mayor, on behalf of the City, and by an authorized officer of the </w:t>
      </w:r>
      <w:r>
        <w:rPr>
          <w:rFonts w:eastAsia="Times New Roman"/>
          <w:szCs w:val="24"/>
          <w:lang w:eastAsia="en-US"/>
        </w:rPr>
        <w:t>Developer</w:t>
      </w:r>
      <w:r w:rsidRPr="00A9292F">
        <w:rPr>
          <w:rFonts w:eastAsia="Times New Roman"/>
          <w:szCs w:val="24"/>
          <w:lang w:eastAsia="en-US"/>
        </w:rPr>
        <w:t xml:space="preserve">, on behalf of the </w:t>
      </w:r>
      <w:r>
        <w:rPr>
          <w:rFonts w:eastAsia="Times New Roman"/>
          <w:szCs w:val="24"/>
          <w:lang w:eastAsia="en-US"/>
        </w:rPr>
        <w:t>Developer</w:t>
      </w:r>
      <w:r w:rsidRPr="00A9292F">
        <w:rPr>
          <w:rFonts w:eastAsia="Times New Roman"/>
          <w:szCs w:val="24"/>
          <w:lang w:eastAsia="en-US"/>
        </w:rPr>
        <w:t>.</w:t>
      </w:r>
    </w:p>
    <w:p w14:paraId="6105E3AB" w14:textId="77777777" w:rsidR="001779EC" w:rsidRPr="00A9292F" w:rsidRDefault="00C40691" w:rsidP="001779EC">
      <w:pPr>
        <w:autoSpaceDE w:val="0"/>
        <w:autoSpaceDN w:val="0"/>
        <w:adjustRightInd w:val="0"/>
        <w:jc w:val="center"/>
        <w:rPr>
          <w:rFonts w:eastAsia="Times New Roman"/>
          <w:smallCaps/>
          <w:szCs w:val="24"/>
          <w:lang w:eastAsia="en-US"/>
        </w:rPr>
      </w:pPr>
      <w:r w:rsidRPr="00A9292F">
        <w:rPr>
          <w:rFonts w:eastAsia="Times New Roman"/>
          <w:szCs w:val="24"/>
          <w:lang w:eastAsia="en-US"/>
        </w:rPr>
        <w:t>[Remainder</w:t>
      </w:r>
      <w:r w:rsidRPr="00A9292F">
        <w:rPr>
          <w:szCs w:val="24"/>
        </w:rPr>
        <w:t xml:space="preserve"> of this page </w:t>
      </w:r>
      <w:r w:rsidRPr="00A9292F">
        <w:rPr>
          <w:rFonts w:eastAsia="Times New Roman"/>
          <w:szCs w:val="24"/>
          <w:lang w:eastAsia="en-US"/>
        </w:rPr>
        <w:t xml:space="preserve">left </w:t>
      </w:r>
      <w:r w:rsidRPr="00A9292F">
        <w:rPr>
          <w:szCs w:val="24"/>
        </w:rPr>
        <w:t>intentionally blank – signatures on following page</w:t>
      </w:r>
      <w:r w:rsidRPr="00A9292F">
        <w:rPr>
          <w:rFonts w:eastAsia="Times New Roman"/>
          <w:szCs w:val="24"/>
          <w:lang w:eastAsia="en-US"/>
        </w:rPr>
        <w:t>]</w:t>
      </w:r>
      <w:r w:rsidRPr="00A9292F">
        <w:rPr>
          <w:rFonts w:eastAsia="Times New Roman"/>
          <w:smallCaps/>
          <w:szCs w:val="24"/>
          <w:lang w:eastAsia="en-US"/>
        </w:rPr>
        <w:br w:type="page"/>
      </w:r>
    </w:p>
    <w:p w14:paraId="39FC0D95" w14:textId="77777777" w:rsidR="001779EC" w:rsidRPr="00A9292F" w:rsidRDefault="00C40691" w:rsidP="001779EC">
      <w:pPr>
        <w:autoSpaceDE w:val="0"/>
        <w:autoSpaceDN w:val="0"/>
        <w:adjustRightInd w:val="0"/>
        <w:spacing w:after="240"/>
        <w:ind w:firstLine="720"/>
        <w:jc w:val="both"/>
        <w:rPr>
          <w:rFonts w:eastAsia="Times New Roman"/>
          <w:szCs w:val="24"/>
          <w:lang w:eastAsia="en-US"/>
        </w:rPr>
      </w:pPr>
      <w:r w:rsidRPr="00BA6B2C">
        <w:rPr>
          <w:rFonts w:eastAsia="Times New Roman"/>
          <w:caps/>
          <w:szCs w:val="24"/>
          <w:lang w:eastAsia="en-US"/>
        </w:rPr>
        <w:t>In Witness Whereof</w:t>
      </w:r>
      <w:r w:rsidRPr="00A9292F">
        <w:rPr>
          <w:rFonts w:eastAsia="Times New Roman"/>
          <w:szCs w:val="24"/>
          <w:lang w:eastAsia="en-US"/>
        </w:rPr>
        <w:t>, the parties have executed or caused to be executed this Agreement by their duly authorized representative to be effective as of the day and year first above written.</w:t>
      </w:r>
    </w:p>
    <w:p w14:paraId="15A1EDA4" w14:textId="77777777" w:rsidR="001779EC" w:rsidRPr="00BA6B2C" w:rsidRDefault="00C40691" w:rsidP="001779EC">
      <w:pPr>
        <w:pStyle w:val="TxBrp7"/>
        <w:keepNext/>
        <w:keepLines/>
        <w:tabs>
          <w:tab w:val="clear" w:pos="204"/>
        </w:tabs>
        <w:spacing w:line="240" w:lineRule="auto"/>
        <w:ind w:left="4320"/>
        <w:jc w:val="both"/>
        <w:rPr>
          <w:bCs/>
          <w:caps/>
          <w:szCs w:val="24"/>
        </w:rPr>
      </w:pPr>
      <w:r w:rsidRPr="00BA6B2C">
        <w:rPr>
          <w:bCs/>
          <w:caps/>
          <w:szCs w:val="24"/>
        </w:rPr>
        <w:t xml:space="preserve">CITY Of </w:t>
      </w:r>
      <w:r>
        <w:rPr>
          <w:bCs/>
          <w:caps/>
          <w:szCs w:val="24"/>
        </w:rPr>
        <w:t>BEREA</w:t>
      </w:r>
      <w:r w:rsidRPr="00BA6B2C">
        <w:rPr>
          <w:bCs/>
          <w:caps/>
          <w:szCs w:val="24"/>
        </w:rPr>
        <w:t>, Ohio</w:t>
      </w:r>
    </w:p>
    <w:p w14:paraId="00265E43" w14:textId="77777777" w:rsidR="001779EC" w:rsidRPr="00A9292F" w:rsidRDefault="001779EC" w:rsidP="001779EC">
      <w:pPr>
        <w:keepNext/>
        <w:keepLines/>
        <w:suppressAutoHyphens/>
        <w:jc w:val="both"/>
        <w:rPr>
          <w:spacing w:val="-3"/>
          <w:szCs w:val="24"/>
        </w:rPr>
      </w:pPr>
    </w:p>
    <w:p w14:paraId="5AFACDDC" w14:textId="77777777" w:rsidR="001779EC" w:rsidRPr="00A9292F" w:rsidRDefault="001779EC" w:rsidP="001779EC">
      <w:pPr>
        <w:keepNext/>
        <w:keepLines/>
        <w:suppressAutoHyphens/>
        <w:jc w:val="both"/>
        <w:rPr>
          <w:spacing w:val="-3"/>
          <w:szCs w:val="24"/>
        </w:rPr>
      </w:pPr>
    </w:p>
    <w:p w14:paraId="62B8607D" w14:textId="77777777" w:rsidR="001779EC" w:rsidRPr="00A9292F" w:rsidRDefault="001779EC" w:rsidP="001779EC">
      <w:pPr>
        <w:keepNext/>
        <w:keepLines/>
        <w:suppressAutoHyphens/>
        <w:jc w:val="both"/>
        <w:rPr>
          <w:spacing w:val="-3"/>
          <w:szCs w:val="24"/>
        </w:rPr>
      </w:pPr>
    </w:p>
    <w:p w14:paraId="565A9564" w14:textId="77777777" w:rsidR="001779EC" w:rsidRPr="00A9292F" w:rsidRDefault="00C40691" w:rsidP="001779EC">
      <w:pPr>
        <w:keepNext/>
        <w:keepLines/>
        <w:suppressAutoHyphens/>
        <w:ind w:left="4320"/>
        <w:jc w:val="both"/>
        <w:rPr>
          <w:spacing w:val="-3"/>
          <w:szCs w:val="24"/>
        </w:rPr>
      </w:pPr>
      <w:r w:rsidRPr="00A9292F">
        <w:rPr>
          <w:spacing w:val="-3"/>
          <w:szCs w:val="24"/>
        </w:rPr>
        <w:t xml:space="preserve">By </w:t>
      </w:r>
      <w:r w:rsidRPr="00A9292F">
        <w:rPr>
          <w:spacing w:val="-3"/>
          <w:szCs w:val="24"/>
          <w:u w:val="single"/>
        </w:rPr>
        <w:tab/>
      </w:r>
      <w:r w:rsidRPr="00A9292F">
        <w:rPr>
          <w:spacing w:val="-3"/>
          <w:szCs w:val="24"/>
          <w:u w:val="single"/>
        </w:rPr>
        <w:tab/>
      </w:r>
      <w:r w:rsidRPr="00A9292F">
        <w:rPr>
          <w:spacing w:val="-3"/>
          <w:szCs w:val="24"/>
          <w:u w:val="single"/>
        </w:rPr>
        <w:tab/>
      </w:r>
      <w:r w:rsidRPr="00A9292F">
        <w:rPr>
          <w:spacing w:val="-3"/>
          <w:szCs w:val="24"/>
          <w:u w:val="single"/>
        </w:rPr>
        <w:tab/>
      </w:r>
      <w:r w:rsidRPr="00A9292F">
        <w:rPr>
          <w:spacing w:val="-3"/>
          <w:szCs w:val="24"/>
          <w:u w:val="single"/>
        </w:rPr>
        <w:tab/>
      </w:r>
      <w:r w:rsidRPr="00A9292F">
        <w:rPr>
          <w:spacing w:val="-3"/>
          <w:szCs w:val="24"/>
          <w:u w:val="single"/>
        </w:rPr>
        <w:tab/>
      </w:r>
    </w:p>
    <w:p w14:paraId="6C221270" w14:textId="77777777" w:rsidR="001779EC" w:rsidRPr="00A9292F" w:rsidRDefault="00C40691" w:rsidP="001779EC">
      <w:pPr>
        <w:keepNext/>
        <w:keepLines/>
        <w:suppressAutoHyphens/>
        <w:ind w:left="4320"/>
        <w:jc w:val="both"/>
        <w:rPr>
          <w:spacing w:val="-3"/>
          <w:szCs w:val="24"/>
        </w:rPr>
      </w:pPr>
      <w:r w:rsidRPr="00A9292F">
        <w:rPr>
          <w:szCs w:val="24"/>
        </w:rPr>
        <w:t xml:space="preserve">     </w:t>
      </w:r>
      <w:r>
        <w:rPr>
          <w:szCs w:val="24"/>
        </w:rPr>
        <w:t>Cyril Kleem</w:t>
      </w:r>
      <w:r w:rsidRPr="00A9292F">
        <w:rPr>
          <w:szCs w:val="24"/>
        </w:rPr>
        <w:t>, Mayor</w:t>
      </w:r>
    </w:p>
    <w:p w14:paraId="722A4F37" w14:textId="77777777" w:rsidR="001779EC" w:rsidRPr="00A9292F" w:rsidRDefault="001779EC" w:rsidP="001779EC">
      <w:pPr>
        <w:pStyle w:val="EndnoteText"/>
        <w:keepNext/>
        <w:keepLines/>
        <w:suppressAutoHyphens/>
        <w:rPr>
          <w:szCs w:val="24"/>
        </w:rPr>
      </w:pPr>
    </w:p>
    <w:p w14:paraId="5C2DECFC" w14:textId="77777777" w:rsidR="001779EC" w:rsidRPr="00A9292F" w:rsidRDefault="00C40691" w:rsidP="001779EC">
      <w:pPr>
        <w:pStyle w:val="TxBrp7"/>
        <w:keepNext/>
        <w:keepLines/>
        <w:tabs>
          <w:tab w:val="clear" w:pos="204"/>
        </w:tabs>
        <w:spacing w:line="240" w:lineRule="auto"/>
        <w:jc w:val="both"/>
        <w:rPr>
          <w:szCs w:val="24"/>
        </w:rPr>
      </w:pPr>
      <w:r w:rsidRPr="00A9292F">
        <w:rPr>
          <w:szCs w:val="24"/>
        </w:rPr>
        <w:t>Approved as to form:</w:t>
      </w:r>
    </w:p>
    <w:p w14:paraId="68E97110" w14:textId="77777777" w:rsidR="001779EC" w:rsidRPr="00A9292F" w:rsidRDefault="001779EC" w:rsidP="001779EC">
      <w:pPr>
        <w:pStyle w:val="TxBrp7"/>
        <w:keepNext/>
        <w:keepLines/>
        <w:tabs>
          <w:tab w:val="clear" w:pos="204"/>
        </w:tabs>
        <w:spacing w:line="240" w:lineRule="auto"/>
        <w:jc w:val="both"/>
        <w:rPr>
          <w:szCs w:val="24"/>
        </w:rPr>
      </w:pPr>
    </w:p>
    <w:p w14:paraId="5EA353C5" w14:textId="77777777" w:rsidR="001779EC" w:rsidRPr="00A9292F" w:rsidRDefault="001779EC" w:rsidP="001779EC">
      <w:pPr>
        <w:pStyle w:val="TxBrp7"/>
        <w:keepNext/>
        <w:keepLines/>
        <w:tabs>
          <w:tab w:val="clear" w:pos="204"/>
        </w:tabs>
        <w:spacing w:line="240" w:lineRule="auto"/>
        <w:jc w:val="both"/>
        <w:rPr>
          <w:szCs w:val="24"/>
        </w:rPr>
      </w:pPr>
    </w:p>
    <w:p w14:paraId="3AD1880E" w14:textId="77777777" w:rsidR="001779EC" w:rsidRPr="00A9292F" w:rsidRDefault="00C40691" w:rsidP="001779EC">
      <w:pPr>
        <w:pStyle w:val="TxBrp7"/>
        <w:keepNext/>
        <w:keepLines/>
        <w:tabs>
          <w:tab w:val="clear" w:pos="204"/>
        </w:tabs>
        <w:spacing w:line="240" w:lineRule="auto"/>
        <w:jc w:val="both"/>
        <w:rPr>
          <w:szCs w:val="24"/>
        </w:rPr>
      </w:pPr>
      <w:r w:rsidRPr="00A9292F">
        <w:rPr>
          <w:szCs w:val="24"/>
          <w:u w:val="single"/>
        </w:rPr>
        <w:tab/>
      </w:r>
      <w:r w:rsidRPr="00A9292F">
        <w:rPr>
          <w:szCs w:val="24"/>
          <w:u w:val="single"/>
        </w:rPr>
        <w:tab/>
      </w:r>
      <w:r w:rsidRPr="00A9292F">
        <w:rPr>
          <w:szCs w:val="24"/>
          <w:u w:val="single"/>
        </w:rPr>
        <w:tab/>
      </w:r>
      <w:r w:rsidRPr="00A9292F">
        <w:rPr>
          <w:szCs w:val="24"/>
          <w:u w:val="single"/>
        </w:rPr>
        <w:tab/>
      </w:r>
      <w:r w:rsidRPr="00A9292F">
        <w:rPr>
          <w:szCs w:val="24"/>
          <w:u w:val="single"/>
        </w:rPr>
        <w:tab/>
      </w:r>
    </w:p>
    <w:p w14:paraId="135D529C" w14:textId="77777777" w:rsidR="001779EC" w:rsidRPr="00A9292F" w:rsidRDefault="00C40691" w:rsidP="001779EC">
      <w:pPr>
        <w:autoSpaceDE w:val="0"/>
        <w:autoSpaceDN w:val="0"/>
        <w:adjustRightInd w:val="0"/>
        <w:jc w:val="both"/>
        <w:rPr>
          <w:szCs w:val="24"/>
          <w:lang w:eastAsia="en-US"/>
        </w:rPr>
      </w:pPr>
      <w:r>
        <w:rPr>
          <w:szCs w:val="24"/>
        </w:rPr>
        <w:t>Barbara Jones, Director of Law</w:t>
      </w:r>
    </w:p>
    <w:p w14:paraId="7E36F61F" w14:textId="77777777" w:rsidR="001779EC" w:rsidRDefault="00C40691" w:rsidP="001779EC">
      <w:pPr>
        <w:pStyle w:val="TxBrp7"/>
        <w:keepNext/>
        <w:keepLines/>
        <w:tabs>
          <w:tab w:val="clear" w:pos="204"/>
        </w:tabs>
        <w:spacing w:line="240" w:lineRule="auto"/>
        <w:ind w:left="4320"/>
        <w:jc w:val="both"/>
        <w:rPr>
          <w:spacing w:val="-3"/>
        </w:rPr>
      </w:pPr>
      <w:r>
        <w:rPr>
          <w:spacing w:val="-3"/>
        </w:rPr>
        <w:t>BEREA MIXED USE PROJECT LLC</w:t>
      </w:r>
    </w:p>
    <w:p w14:paraId="1D8D0018" w14:textId="77777777" w:rsidR="001779EC" w:rsidRPr="00A9292F" w:rsidRDefault="001779EC" w:rsidP="001779EC">
      <w:pPr>
        <w:pStyle w:val="TxBrp7"/>
        <w:keepNext/>
        <w:keepLines/>
        <w:tabs>
          <w:tab w:val="clear" w:pos="204"/>
        </w:tabs>
        <w:spacing w:line="240" w:lineRule="auto"/>
        <w:ind w:left="4320"/>
        <w:jc w:val="both"/>
        <w:rPr>
          <w:caps/>
          <w:szCs w:val="24"/>
        </w:rPr>
      </w:pPr>
    </w:p>
    <w:p w14:paraId="454963DF" w14:textId="77777777" w:rsidR="001779EC" w:rsidRPr="00D97833" w:rsidRDefault="00C40691" w:rsidP="001779EC">
      <w:pPr>
        <w:pStyle w:val="Style69"/>
        <w:tabs>
          <w:tab w:val="left" w:pos="5040"/>
          <w:tab w:val="left" w:pos="5760"/>
          <w:tab w:val="right" w:pos="9270"/>
        </w:tabs>
        <w:spacing w:after="0"/>
        <w:ind w:left="4320" w:firstLine="0"/>
        <w:jc w:val="left"/>
        <w:rPr>
          <w:color w:val="000000"/>
        </w:rPr>
      </w:pPr>
      <w:r>
        <w:rPr>
          <w:spacing w:val="-3"/>
        </w:rPr>
        <w:t>B</w:t>
      </w:r>
      <w:r w:rsidRPr="00D97833">
        <w:rPr>
          <w:color w:val="000000"/>
        </w:rPr>
        <w:t>y:</w:t>
      </w:r>
      <w:r w:rsidRPr="00D97833">
        <w:rPr>
          <w:color w:val="000000"/>
        </w:rPr>
        <w:tab/>
        <w:t>HSG Berea Development, LLC,</w:t>
      </w:r>
    </w:p>
    <w:p w14:paraId="2B8942F8" w14:textId="77777777" w:rsidR="001779EC" w:rsidRDefault="00C40691" w:rsidP="001779EC">
      <w:pPr>
        <w:pStyle w:val="Style69"/>
        <w:tabs>
          <w:tab w:val="left" w:pos="5760"/>
          <w:tab w:val="left" w:pos="6480"/>
          <w:tab w:val="right" w:pos="9270"/>
        </w:tabs>
        <w:spacing w:after="0"/>
        <w:ind w:left="5040" w:firstLine="0"/>
        <w:jc w:val="left"/>
        <w:rPr>
          <w:color w:val="000000"/>
        </w:rPr>
      </w:pPr>
      <w:r w:rsidRPr="00D97833">
        <w:rPr>
          <w:color w:val="000000"/>
        </w:rPr>
        <w:t>a Delaware limited liability company</w:t>
      </w:r>
    </w:p>
    <w:p w14:paraId="4BDAFF95" w14:textId="77777777" w:rsidR="001779EC" w:rsidRDefault="001779EC" w:rsidP="001779EC">
      <w:pPr>
        <w:pStyle w:val="Style69"/>
        <w:tabs>
          <w:tab w:val="left" w:pos="5760"/>
          <w:tab w:val="left" w:pos="6480"/>
          <w:tab w:val="right" w:pos="9270"/>
        </w:tabs>
        <w:spacing w:after="0"/>
        <w:ind w:left="5040" w:firstLine="0"/>
        <w:jc w:val="left"/>
        <w:rPr>
          <w:color w:val="000000"/>
        </w:rPr>
      </w:pPr>
    </w:p>
    <w:p w14:paraId="2B8BC8A7" w14:textId="77777777" w:rsidR="001779EC" w:rsidRDefault="00C40691" w:rsidP="001779EC">
      <w:pPr>
        <w:pStyle w:val="Style69"/>
        <w:tabs>
          <w:tab w:val="left" w:pos="5760"/>
          <w:tab w:val="left" w:pos="6480"/>
          <w:tab w:val="right" w:pos="9270"/>
        </w:tabs>
        <w:spacing w:after="0"/>
        <w:ind w:left="5040" w:firstLine="0"/>
        <w:jc w:val="left"/>
        <w:rPr>
          <w:color w:val="000000"/>
        </w:rPr>
      </w:pPr>
      <w:r>
        <w:rPr>
          <w:color w:val="000000"/>
        </w:rPr>
        <w:t>Its:</w:t>
      </w:r>
      <w:r>
        <w:rPr>
          <w:color w:val="000000"/>
        </w:rPr>
        <w:tab/>
        <w:t>Manager</w:t>
      </w:r>
    </w:p>
    <w:p w14:paraId="2C9D7A1F" w14:textId="77777777" w:rsidR="001779EC" w:rsidRPr="00D97833" w:rsidRDefault="001779EC" w:rsidP="001779EC">
      <w:pPr>
        <w:pStyle w:val="Style69"/>
        <w:tabs>
          <w:tab w:val="left" w:pos="5760"/>
          <w:tab w:val="left" w:pos="6480"/>
          <w:tab w:val="right" w:pos="9270"/>
        </w:tabs>
        <w:spacing w:after="0"/>
        <w:ind w:left="5040" w:firstLine="0"/>
        <w:jc w:val="left"/>
        <w:rPr>
          <w:color w:val="000000"/>
        </w:rPr>
      </w:pPr>
    </w:p>
    <w:p w14:paraId="3062CDBB" w14:textId="77777777" w:rsidR="001779EC" w:rsidRPr="00D97833" w:rsidRDefault="00C40691" w:rsidP="001779EC">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By:</w:t>
      </w:r>
      <w:r w:rsidRPr="00D97833">
        <w:rPr>
          <w:color w:val="161616"/>
          <w:spacing w:val="-2"/>
          <w:u w:val="single"/>
        </w:rPr>
        <w:tab/>
      </w:r>
      <w:r w:rsidRPr="00D97833">
        <w:rPr>
          <w:color w:val="161616"/>
          <w:spacing w:val="-2"/>
          <w:u w:val="single"/>
        </w:rPr>
        <w:tab/>
      </w:r>
      <w:r w:rsidRPr="00D97833">
        <w:rPr>
          <w:color w:val="161616"/>
          <w:spacing w:val="-2"/>
          <w:u w:val="single"/>
        </w:rPr>
        <w:tab/>
      </w:r>
    </w:p>
    <w:p w14:paraId="597B49F0" w14:textId="77777777" w:rsidR="001779EC" w:rsidRPr="00A04F54" w:rsidRDefault="00C40691" w:rsidP="001779EC">
      <w:pPr>
        <w:pStyle w:val="Style69"/>
        <w:tabs>
          <w:tab w:val="left" w:pos="5760"/>
          <w:tab w:val="left" w:pos="6480"/>
          <w:tab w:val="right" w:pos="9270"/>
        </w:tabs>
        <w:ind w:left="5040" w:firstLine="0"/>
        <w:jc w:val="left"/>
        <w:rPr>
          <w:color w:val="161616"/>
          <w:spacing w:val="-2"/>
        </w:rPr>
      </w:pPr>
      <w:r>
        <w:rPr>
          <w:color w:val="161616"/>
          <w:spacing w:val="-2"/>
        </w:rPr>
        <w:tab/>
      </w:r>
      <w:r w:rsidRPr="00D97833">
        <w:rPr>
          <w:color w:val="161616"/>
          <w:spacing w:val="-2"/>
        </w:rPr>
        <w:t>Name:</w:t>
      </w:r>
      <w:r w:rsidRPr="00A04F54">
        <w:rPr>
          <w:color w:val="161616"/>
          <w:spacing w:val="-2"/>
        </w:rPr>
        <w:t xml:space="preserve"> David A. Jenkins</w:t>
      </w:r>
    </w:p>
    <w:p w14:paraId="69D04F35" w14:textId="77777777" w:rsidR="001779EC" w:rsidRPr="00D97833" w:rsidRDefault="00C40691" w:rsidP="001779EC">
      <w:pPr>
        <w:pStyle w:val="Style69"/>
        <w:tabs>
          <w:tab w:val="left" w:pos="5760"/>
          <w:tab w:val="left" w:pos="6480"/>
          <w:tab w:val="right" w:pos="9270"/>
        </w:tabs>
        <w:ind w:left="5040" w:firstLine="0"/>
        <w:jc w:val="left"/>
        <w:rPr>
          <w:color w:val="161616"/>
          <w:spacing w:val="-2"/>
          <w:u w:val="single"/>
        </w:rPr>
      </w:pPr>
      <w:r>
        <w:rPr>
          <w:color w:val="161616"/>
          <w:spacing w:val="-2"/>
        </w:rPr>
        <w:tab/>
      </w:r>
      <w:r w:rsidRPr="00D97833">
        <w:rPr>
          <w:color w:val="161616"/>
          <w:spacing w:val="-2"/>
        </w:rPr>
        <w:t>Title:</w:t>
      </w:r>
      <w:r w:rsidRPr="00A04F54">
        <w:rPr>
          <w:color w:val="161616"/>
          <w:spacing w:val="-2"/>
        </w:rPr>
        <w:t xml:space="preserve"> COO</w:t>
      </w:r>
    </w:p>
    <w:p w14:paraId="777B87FB" w14:textId="77777777" w:rsidR="001779EC" w:rsidRPr="00A9292F" w:rsidRDefault="001779EC" w:rsidP="001779EC">
      <w:pPr>
        <w:suppressAutoHyphens/>
        <w:jc w:val="both"/>
        <w:rPr>
          <w:spacing w:val="-3"/>
          <w:szCs w:val="24"/>
        </w:rPr>
      </w:pPr>
    </w:p>
    <w:p w14:paraId="591C9F52" w14:textId="77777777" w:rsidR="001779EC" w:rsidRPr="00A9292F" w:rsidRDefault="00C40691" w:rsidP="001779EC">
      <w:pPr>
        <w:suppressAutoHyphens/>
        <w:jc w:val="center"/>
        <w:rPr>
          <w:spacing w:val="-3"/>
          <w:szCs w:val="24"/>
        </w:rPr>
      </w:pPr>
      <w:r>
        <w:rPr>
          <w:spacing w:val="-3"/>
        </w:rPr>
        <w:t>DIRECTOR OF FINANCE CERTIFICATE</w:t>
      </w:r>
    </w:p>
    <w:p w14:paraId="3A18DF70" w14:textId="77777777" w:rsidR="001779EC" w:rsidRPr="00A9292F" w:rsidRDefault="001779EC" w:rsidP="001779EC">
      <w:pPr>
        <w:suppressAutoHyphens/>
        <w:jc w:val="center"/>
        <w:rPr>
          <w:spacing w:val="-3"/>
          <w:szCs w:val="24"/>
        </w:rPr>
      </w:pPr>
    </w:p>
    <w:p w14:paraId="67408C93" w14:textId="77777777" w:rsidR="001779EC" w:rsidRPr="00A9292F" w:rsidRDefault="00C40691" w:rsidP="001779EC">
      <w:pPr>
        <w:suppressAutoHyphens/>
        <w:jc w:val="both"/>
        <w:rPr>
          <w:spacing w:val="-3"/>
          <w:szCs w:val="24"/>
        </w:rPr>
      </w:pPr>
      <w:r w:rsidRPr="00A9292F">
        <w:rPr>
          <w:spacing w:val="-3"/>
          <w:szCs w:val="24"/>
        </w:rPr>
        <w:tab/>
      </w:r>
      <w:r>
        <w:t>The undersigned, Director of Finance of the City of Berea (the “</w:t>
      </w:r>
      <w:r w:rsidRPr="001E7149">
        <w:rPr>
          <w:u w:val="single"/>
        </w:rPr>
        <w:t>City</w:t>
      </w:r>
      <w:r>
        <w:t>”) under the foregoing Agreement, certifies hereby that the monies required to meet the obligations of the City during the year 2025 under the foregoing Agreement, being $0.00, have been appropriated lawfully for that purpose, and is in the Treasury of the City or in the process of collection to the credit of an appropriate fund, free from any previous encumbrances. This Certificate is given in compliance with O.R.C. Sections 5705.41 and 5705.44</w:t>
      </w:r>
      <w:r w:rsidRPr="00A9292F">
        <w:rPr>
          <w:spacing w:val="-3"/>
          <w:szCs w:val="24"/>
        </w:rPr>
        <w:t>.</w:t>
      </w:r>
    </w:p>
    <w:p w14:paraId="325DC8C8" w14:textId="77777777" w:rsidR="001779EC" w:rsidRPr="00A9292F" w:rsidRDefault="001779EC" w:rsidP="001779EC">
      <w:pPr>
        <w:suppressAutoHyphens/>
        <w:jc w:val="both"/>
        <w:rPr>
          <w:spacing w:val="-3"/>
          <w:szCs w:val="24"/>
        </w:rPr>
      </w:pPr>
    </w:p>
    <w:p w14:paraId="52EC7147" w14:textId="77777777" w:rsidR="001779EC" w:rsidRDefault="001779EC" w:rsidP="001779EC">
      <w:pPr>
        <w:suppressAutoHyphens/>
        <w:jc w:val="both"/>
        <w:rPr>
          <w:spacing w:val="-3"/>
          <w:szCs w:val="24"/>
        </w:rPr>
      </w:pPr>
    </w:p>
    <w:p w14:paraId="53C29BB7" w14:textId="77777777" w:rsidR="001779EC" w:rsidRPr="00A9292F" w:rsidRDefault="00C40691" w:rsidP="001779EC">
      <w:pPr>
        <w:suppressAutoHyphens/>
        <w:jc w:val="both"/>
        <w:rPr>
          <w:spacing w:val="-3"/>
          <w:szCs w:val="24"/>
        </w:rPr>
      </w:pPr>
      <w:r w:rsidRPr="00A9292F">
        <w:rPr>
          <w:spacing w:val="-3"/>
          <w:szCs w:val="24"/>
        </w:rPr>
        <w:t>Dated: _________________________, 202</w:t>
      </w:r>
      <w:r>
        <w:rPr>
          <w:spacing w:val="-3"/>
          <w:szCs w:val="24"/>
        </w:rPr>
        <w:t>5</w:t>
      </w:r>
    </w:p>
    <w:p w14:paraId="6BDC9D09" w14:textId="77777777" w:rsidR="001779EC" w:rsidRPr="00A9292F" w:rsidRDefault="001779EC" w:rsidP="001779EC">
      <w:pPr>
        <w:suppressAutoHyphens/>
        <w:jc w:val="both"/>
        <w:rPr>
          <w:spacing w:val="-3"/>
          <w:szCs w:val="24"/>
        </w:rPr>
      </w:pPr>
    </w:p>
    <w:p w14:paraId="09814F25" w14:textId="77777777" w:rsidR="001779EC" w:rsidRPr="00A9292F" w:rsidRDefault="001779EC" w:rsidP="001779EC">
      <w:pPr>
        <w:suppressAutoHyphens/>
        <w:jc w:val="both"/>
        <w:rPr>
          <w:spacing w:val="-3"/>
          <w:szCs w:val="24"/>
        </w:rPr>
      </w:pPr>
    </w:p>
    <w:p w14:paraId="40C5EF12" w14:textId="77777777" w:rsidR="001779EC" w:rsidRPr="00A9292F" w:rsidRDefault="00C40691" w:rsidP="001779EC">
      <w:pPr>
        <w:suppressAutoHyphens/>
        <w:jc w:val="both"/>
        <w:rPr>
          <w:spacing w:val="-3"/>
          <w:szCs w:val="24"/>
        </w:rPr>
      </w:pPr>
      <w:r w:rsidRPr="00A9292F">
        <w:rPr>
          <w:spacing w:val="-3"/>
          <w:szCs w:val="24"/>
        </w:rPr>
        <w:tab/>
      </w:r>
      <w:r w:rsidRPr="00A9292F">
        <w:rPr>
          <w:spacing w:val="-3"/>
          <w:szCs w:val="24"/>
        </w:rPr>
        <w:tab/>
      </w:r>
      <w:r w:rsidRPr="00A9292F">
        <w:rPr>
          <w:spacing w:val="-3"/>
          <w:szCs w:val="24"/>
        </w:rPr>
        <w:tab/>
      </w:r>
      <w:r w:rsidRPr="00A9292F">
        <w:rPr>
          <w:spacing w:val="-3"/>
          <w:szCs w:val="24"/>
        </w:rPr>
        <w:tab/>
      </w:r>
      <w:r w:rsidRPr="00A9292F">
        <w:rPr>
          <w:spacing w:val="-3"/>
          <w:szCs w:val="24"/>
        </w:rPr>
        <w:tab/>
      </w:r>
      <w:r w:rsidRPr="00A9292F">
        <w:rPr>
          <w:spacing w:val="-3"/>
          <w:szCs w:val="24"/>
        </w:rPr>
        <w:tab/>
      </w:r>
      <w:r w:rsidRPr="00A9292F">
        <w:rPr>
          <w:spacing w:val="-3"/>
          <w:szCs w:val="24"/>
          <w:u w:val="single"/>
        </w:rPr>
        <w:tab/>
      </w:r>
      <w:r w:rsidRPr="00A9292F">
        <w:rPr>
          <w:spacing w:val="-3"/>
          <w:szCs w:val="24"/>
          <w:u w:val="single"/>
        </w:rPr>
        <w:tab/>
      </w:r>
      <w:r w:rsidRPr="00A9292F">
        <w:rPr>
          <w:spacing w:val="-3"/>
          <w:szCs w:val="24"/>
          <w:u w:val="single"/>
        </w:rPr>
        <w:tab/>
      </w:r>
      <w:r w:rsidRPr="00A9292F">
        <w:rPr>
          <w:spacing w:val="-3"/>
          <w:szCs w:val="24"/>
          <w:u w:val="single"/>
        </w:rPr>
        <w:tab/>
      </w:r>
      <w:r w:rsidRPr="00A9292F">
        <w:rPr>
          <w:spacing w:val="-3"/>
          <w:szCs w:val="24"/>
          <w:u w:val="single"/>
        </w:rPr>
        <w:tab/>
      </w:r>
      <w:r w:rsidRPr="00A9292F">
        <w:rPr>
          <w:spacing w:val="-3"/>
          <w:szCs w:val="24"/>
          <w:u w:val="single"/>
        </w:rPr>
        <w:tab/>
      </w:r>
    </w:p>
    <w:p w14:paraId="04715AF6" w14:textId="77777777" w:rsidR="001779EC" w:rsidRDefault="00C40691" w:rsidP="001779EC">
      <w:pPr>
        <w:tabs>
          <w:tab w:val="left" w:pos="3600"/>
          <w:tab w:val="left" w:pos="4320"/>
          <w:tab w:val="left" w:pos="5040"/>
          <w:tab w:val="right" w:pos="9360"/>
        </w:tabs>
        <w:suppressAutoHyphens/>
        <w:jc w:val="both"/>
        <w:rPr>
          <w:spacing w:val="-3"/>
        </w:rPr>
      </w:pPr>
      <w:r w:rsidRPr="00A9292F">
        <w:rPr>
          <w:spacing w:val="-3"/>
          <w:szCs w:val="24"/>
        </w:rPr>
        <w:tab/>
      </w:r>
      <w:r w:rsidRPr="00A9292F">
        <w:rPr>
          <w:spacing w:val="-3"/>
          <w:szCs w:val="24"/>
        </w:rPr>
        <w:tab/>
      </w:r>
      <w:r>
        <w:rPr>
          <w:spacing w:val="-3"/>
        </w:rPr>
        <w:t>Andrea Morris, Director of Finance</w:t>
      </w:r>
    </w:p>
    <w:p w14:paraId="0BBB458B" w14:textId="77777777" w:rsidR="001779EC" w:rsidRDefault="00C40691" w:rsidP="001779EC">
      <w:pPr>
        <w:tabs>
          <w:tab w:val="left" w:pos="3600"/>
          <w:tab w:val="left" w:pos="4320"/>
          <w:tab w:val="left" w:pos="5040"/>
          <w:tab w:val="right" w:pos="9360"/>
        </w:tabs>
        <w:suppressAutoHyphens/>
        <w:jc w:val="both"/>
        <w:rPr>
          <w:b/>
        </w:rPr>
      </w:pPr>
      <w:r>
        <w:rPr>
          <w:spacing w:val="-3"/>
        </w:rPr>
        <w:tab/>
      </w:r>
      <w:r>
        <w:rPr>
          <w:spacing w:val="-3"/>
        </w:rPr>
        <w:tab/>
        <w:t>City of Berea, Ohio</w:t>
      </w:r>
    </w:p>
    <w:p w14:paraId="2A67A57D" w14:textId="77777777" w:rsidR="001779EC" w:rsidRDefault="001779EC" w:rsidP="001779EC">
      <w:pPr>
        <w:suppressAutoHyphens/>
        <w:jc w:val="both"/>
        <w:rPr>
          <w:szCs w:val="24"/>
        </w:rPr>
        <w:sectPr w:rsidR="001779EC" w:rsidSect="001779E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pPr>
    </w:p>
    <w:p w14:paraId="65446488" w14:textId="77777777" w:rsidR="001779EC" w:rsidRDefault="001779EC" w:rsidP="001779EC">
      <w:pPr>
        <w:suppressAutoHyphens/>
        <w:jc w:val="center"/>
        <w:rPr>
          <w:b/>
          <w:bCs/>
          <w:szCs w:val="24"/>
        </w:rPr>
        <w:sectPr w:rsidR="001779E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titlePg/>
        </w:sectPr>
      </w:pPr>
    </w:p>
    <w:p w14:paraId="0BD1911F" w14:textId="77777777" w:rsidR="001779EC" w:rsidRDefault="00C40691" w:rsidP="001779EC">
      <w:pPr>
        <w:suppressAutoHyphens/>
        <w:jc w:val="center"/>
        <w:rPr>
          <w:b/>
          <w:bCs/>
          <w:szCs w:val="24"/>
        </w:rPr>
      </w:pPr>
      <w:r>
        <w:rPr>
          <w:b/>
          <w:bCs/>
          <w:szCs w:val="24"/>
        </w:rPr>
        <w:t>Exhibit A</w:t>
      </w:r>
    </w:p>
    <w:p w14:paraId="01B91254" w14:textId="77777777" w:rsidR="001779EC" w:rsidRDefault="001779EC" w:rsidP="001779EC">
      <w:pPr>
        <w:suppressAutoHyphens/>
        <w:jc w:val="center"/>
        <w:rPr>
          <w:b/>
          <w:bCs/>
          <w:szCs w:val="24"/>
        </w:rPr>
      </w:pPr>
    </w:p>
    <w:p w14:paraId="3400DF9B" w14:textId="77777777" w:rsidR="001779EC" w:rsidRDefault="00C40691" w:rsidP="001779EC">
      <w:pPr>
        <w:suppressAutoHyphens/>
        <w:jc w:val="center"/>
        <w:rPr>
          <w:b/>
          <w:bCs/>
          <w:szCs w:val="24"/>
        </w:rPr>
      </w:pPr>
      <w:r>
        <w:rPr>
          <w:b/>
          <w:bCs/>
          <w:szCs w:val="24"/>
        </w:rPr>
        <w:t>The Site</w:t>
      </w:r>
    </w:p>
    <w:p w14:paraId="208F14E8" w14:textId="77777777" w:rsidR="001779EC" w:rsidRDefault="00C40691" w:rsidP="004256A5">
      <w:pPr>
        <w:suppressAutoHyphens/>
        <w:jc w:val="center"/>
        <w:rPr>
          <w:rFonts w:ascii="Times New Roman Bold" w:hAnsi="Times New Roman Bold" w:hint="eastAsia"/>
          <w:b/>
          <w:bCs/>
          <w:caps/>
          <w:szCs w:val="24"/>
        </w:rPr>
      </w:pPr>
      <w:r>
        <w:rPr>
          <w:noProof/>
        </w:rPr>
        <w:drawing>
          <wp:inline distT="0" distB="0" distL="0" distR="0" wp14:anchorId="2C21B95C" wp14:editId="24D0D74A">
            <wp:extent cx="5241555" cy="7577593"/>
            <wp:effectExtent l="0" t="0" r="0" b="4445"/>
            <wp:docPr id="301458080" name="Picture 1" descr="Aerial view of a high school camp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8080" name="Picture 1" descr="Aerial view of a high school campus&#10;&#10;AI-generated content may be incorrect."/>
                    <pic:cNvPicPr/>
                  </pic:nvPicPr>
                  <pic:blipFill>
                    <a:blip r:embed="rId21"/>
                    <a:stretch>
                      <a:fillRect/>
                    </a:stretch>
                  </pic:blipFill>
                  <pic:spPr>
                    <a:xfrm>
                      <a:off x="0" y="0"/>
                      <a:ext cx="5248161" cy="7587144"/>
                    </a:xfrm>
                    <a:prstGeom prst="rect">
                      <a:avLst/>
                    </a:prstGeom>
                  </pic:spPr>
                </pic:pic>
              </a:graphicData>
            </a:graphic>
          </wp:inline>
        </w:drawing>
      </w:r>
    </w:p>
    <w:sectPr w:rsidR="001779EC" w:rsidSect="001779EC">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7C698" w14:textId="77777777" w:rsidR="00C40691" w:rsidRDefault="00C40691">
      <w:r>
        <w:separator/>
      </w:r>
    </w:p>
  </w:endnote>
  <w:endnote w:type="continuationSeparator" w:id="0">
    <w:p w14:paraId="5B292DAC" w14:textId="77777777" w:rsidR="00C40691" w:rsidRDefault="00C4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AB27" w14:textId="77777777" w:rsidR="001779EC" w:rsidRDefault="001779EC">
    <w:pPr>
      <w:pStyle w:val="Footer"/>
    </w:pPr>
  </w:p>
  <w:p w14:paraId="5A9A9E47" w14:textId="77777777" w:rsidR="001779EC" w:rsidRPr="003B5B04" w:rsidRDefault="00C40691" w:rsidP="003426ED">
    <w:pPr>
      <w:pStyle w:val="Footer"/>
      <w:rPr>
        <w:rFonts w:ascii="Arial" w:hAnsi="Arial" w:cs="Arial"/>
      </w:rPr>
    </w:pPr>
    <w:r>
      <w:rPr>
        <w:rFonts w:ascii="Arial" w:hAnsi="Arial" w:cs="Arial"/>
      </w:rPr>
      <w:fldChar w:fldCharType="begin" w:fldLock="1"/>
    </w:r>
    <w:r>
      <w:rPr>
        <w:rFonts w:ascii="Arial" w:hAnsi="Arial" w:cs="Arial"/>
      </w:rPr>
      <w:instrText xml:space="preserve"> DOCVARIABLE  ndGeneratedStamp </w:instrText>
    </w:r>
    <w:r>
      <w:rPr>
        <w:rFonts w:ascii="Arial" w:hAnsi="Arial" w:cs="Arial"/>
      </w:rPr>
      <w:fldChar w:fldCharType="separate"/>
    </w:r>
    <w:r w:rsidR="00A4324A">
      <w:rPr>
        <w:rFonts w:ascii="Arial" w:hAnsi="Arial" w:cs="Arial"/>
      </w:rPr>
      <w:t>4914-2890-8351, v.2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91978" w14:textId="77777777" w:rsidR="001779EC" w:rsidRDefault="00C40691" w:rsidP="001A309A">
    <w:pPr>
      <w:pStyle w:val="Footer"/>
      <w:tabs>
        <w:tab w:val="clear" w:pos="4680"/>
        <w:tab w:val="clear" w:pos="9360"/>
      </w:tabs>
      <w:jc w:val="center"/>
      <w:rPr>
        <w:rFonts w:ascii="Arial" w:hAnsi="Arial" w:cs="Arial"/>
        <w:snapToGrid w:val="0"/>
        <w:sz w:val="20"/>
      </w:rPr>
    </w:pPr>
    <w:r>
      <w:rPr>
        <w:rFonts w:ascii="Arial" w:hAnsi="Arial" w:cs="Arial"/>
        <w:snapToGrid w:val="0"/>
        <w:sz w:val="20"/>
      </w:rPr>
      <w:t xml:space="preserve">- </w:t>
    </w:r>
    <w:r>
      <w:rPr>
        <w:rFonts w:ascii="Arial" w:hAnsi="Arial" w:cs="Arial"/>
        <w:snapToGrid w:val="0"/>
        <w:sz w:val="20"/>
      </w:rPr>
      <w:fldChar w:fldCharType="begin"/>
    </w:r>
    <w:r>
      <w:rPr>
        <w:rFonts w:ascii="Arial" w:hAnsi="Arial" w:cs="Arial"/>
        <w:snapToGrid w:val="0"/>
        <w:sz w:val="20"/>
      </w:rPr>
      <w:instrText xml:space="preserve"> PAGE </w:instrText>
    </w:r>
    <w:r>
      <w:rPr>
        <w:rFonts w:ascii="Arial" w:hAnsi="Arial" w:cs="Arial"/>
        <w:snapToGrid w:val="0"/>
        <w:sz w:val="20"/>
      </w:rPr>
      <w:fldChar w:fldCharType="separate"/>
    </w:r>
    <w:r>
      <w:rPr>
        <w:rFonts w:ascii="Arial" w:hAnsi="Arial" w:cs="Arial"/>
        <w:snapToGrid w:val="0"/>
        <w:sz w:val="20"/>
      </w:rPr>
      <w:t>1</w:t>
    </w:r>
    <w:r>
      <w:rPr>
        <w:rFonts w:ascii="Arial" w:hAnsi="Arial" w:cs="Arial"/>
        <w:snapToGrid w:val="0"/>
        <w:sz w:val="20"/>
      </w:rPr>
      <w:fldChar w:fldCharType="end"/>
    </w:r>
    <w:r>
      <w:rPr>
        <w:rFonts w:ascii="Arial" w:hAnsi="Arial" w:cs="Arial"/>
        <w:snapToGrid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E8DF" w14:textId="77777777" w:rsidR="004F5FCF" w:rsidRDefault="004F5F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BDC1" w14:textId="77777777" w:rsidR="008D2F67" w:rsidRDefault="008D2F67">
    <w:pPr>
      <w:pStyle w:val="Footer"/>
    </w:pPr>
  </w:p>
  <w:p w14:paraId="5E9C5B78" w14:textId="77777777" w:rsidR="00131691" w:rsidRPr="00131691" w:rsidRDefault="00C40691" w:rsidP="00131691">
    <w:pPr>
      <w:pStyle w:val="Footer"/>
      <w:rPr>
        <w:rFonts w:ascii="Arial" w:hAnsi="Arial" w:cs="Arial"/>
      </w:rPr>
    </w:pPr>
    <w:r>
      <w:rPr>
        <w:rFonts w:ascii="Arial" w:hAnsi="Arial" w:cs="Arial"/>
      </w:rPr>
      <w:fldChar w:fldCharType="begin" w:fldLock="1"/>
    </w:r>
    <w:r>
      <w:rPr>
        <w:rFonts w:ascii="Arial" w:hAnsi="Arial" w:cs="Arial"/>
      </w:rPr>
      <w:instrText xml:space="preserve"> DOCVARIABLE  ndGeneratedStamp </w:instrText>
    </w:r>
    <w:r>
      <w:rPr>
        <w:rFonts w:ascii="Arial" w:hAnsi="Arial" w:cs="Arial"/>
      </w:rPr>
      <w:fldChar w:fldCharType="separate"/>
    </w:r>
    <w:r w:rsidR="00A4324A">
      <w:rPr>
        <w:rFonts w:ascii="Arial" w:hAnsi="Arial" w:cs="Arial"/>
      </w:rPr>
      <w:t>4914-2890-8351, v.2</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A42E2" w14:textId="77777777" w:rsidR="00131691" w:rsidRPr="00131691" w:rsidRDefault="00C40691" w:rsidP="00F55452">
    <w:pPr>
      <w:pStyle w:val="Footer"/>
      <w:tabs>
        <w:tab w:val="clear" w:pos="4680"/>
        <w:tab w:val="clear" w:pos="9360"/>
      </w:tabs>
      <w:jc w:val="center"/>
      <w:rPr>
        <w:rFonts w:ascii="Arial" w:hAnsi="Arial" w:cs="Arial"/>
        <w:snapToGrid w:val="0"/>
      </w:rPr>
    </w:pPr>
    <w:r>
      <w:rPr>
        <w:rFonts w:ascii="Arial" w:hAnsi="Arial" w:cs="Arial"/>
        <w:snapToGrid w:val="0"/>
        <w:sz w:val="20"/>
      </w:rPr>
      <w:t xml:space="preserve">- </w:t>
    </w:r>
    <w:r>
      <w:rPr>
        <w:rFonts w:ascii="Arial" w:hAnsi="Arial" w:cs="Arial"/>
        <w:snapToGrid w:val="0"/>
        <w:sz w:val="20"/>
      </w:rPr>
      <w:fldChar w:fldCharType="begin"/>
    </w:r>
    <w:r>
      <w:rPr>
        <w:rFonts w:ascii="Arial" w:hAnsi="Arial" w:cs="Arial"/>
        <w:snapToGrid w:val="0"/>
        <w:sz w:val="20"/>
      </w:rPr>
      <w:instrText xml:space="preserve"> PAGE </w:instrText>
    </w:r>
    <w:r>
      <w:rPr>
        <w:rFonts w:ascii="Arial" w:hAnsi="Arial" w:cs="Arial"/>
        <w:snapToGrid w:val="0"/>
        <w:sz w:val="20"/>
      </w:rPr>
      <w:fldChar w:fldCharType="separate"/>
    </w:r>
    <w:r>
      <w:rPr>
        <w:rFonts w:ascii="Arial" w:hAnsi="Arial" w:cs="Arial"/>
        <w:snapToGrid w:val="0"/>
        <w:sz w:val="20"/>
      </w:rPr>
      <w:t>1</w:t>
    </w:r>
    <w:r>
      <w:rPr>
        <w:rFonts w:ascii="Arial" w:hAnsi="Arial" w:cs="Arial"/>
        <w:snapToGrid w:val="0"/>
        <w:sz w:val="20"/>
      </w:rPr>
      <w:fldChar w:fldCharType="end"/>
    </w:r>
    <w:r>
      <w:rPr>
        <w:rFonts w:ascii="Arial" w:hAnsi="Arial" w:cs="Arial"/>
        <w:snapToGrid w:val="0"/>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3D5CA" w14:textId="77777777" w:rsidR="008D2F67" w:rsidRDefault="008D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B54EE" w14:textId="77777777" w:rsidR="00C40691" w:rsidRDefault="00C40691">
      <w:r>
        <w:separator/>
      </w:r>
    </w:p>
  </w:footnote>
  <w:footnote w:type="continuationSeparator" w:id="0">
    <w:p w14:paraId="545A3200" w14:textId="77777777" w:rsidR="00C40691" w:rsidRDefault="00C4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B154C" w14:textId="77777777" w:rsidR="004F5FCF" w:rsidRDefault="004F5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95F88" w14:textId="77777777" w:rsidR="001779EC" w:rsidRDefault="001779EC" w:rsidP="005D1EDC">
    <w:pPr>
      <w:pStyle w:val="Header"/>
      <w:tabs>
        <w:tab w:val="clear" w:pos="4680"/>
        <w:tab w:val="clear" w:pos="9360"/>
      </w:tabs>
      <w:jc w:val="center"/>
      <w:rPr>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73286" w14:textId="77777777" w:rsidR="004F5FCF" w:rsidRDefault="004F5F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831A2" w14:textId="77777777" w:rsidR="008D2F67" w:rsidRDefault="008D2F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F364" w14:textId="77777777" w:rsidR="00935CAC" w:rsidRDefault="00935CAC" w:rsidP="005D1EDC">
    <w:pPr>
      <w:pStyle w:val="Header"/>
      <w:tabs>
        <w:tab w:val="clear" w:pos="4680"/>
        <w:tab w:val="clear" w:pos="9360"/>
      </w:tabs>
      <w:jc w:val="center"/>
      <w:rPr>
        <w:b/>
        <w:bCs/>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3F6" w14:textId="77777777" w:rsidR="00935CAC" w:rsidRPr="00F55452" w:rsidRDefault="00935CAC" w:rsidP="00F55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4AED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CE46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7871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F62D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623F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2090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5C43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801C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02D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520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C0C9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37F55D2"/>
    <w:multiLevelType w:val="singleLevel"/>
    <w:tmpl w:val="4C388796"/>
    <w:lvl w:ilvl="0">
      <w:start w:val="1"/>
      <w:numFmt w:val="decimal"/>
      <w:lvlText w:val="%1."/>
      <w:lvlJc w:val="left"/>
      <w:pPr>
        <w:tabs>
          <w:tab w:val="num" w:pos="360"/>
        </w:tabs>
        <w:ind w:left="360" w:hanging="360"/>
      </w:pPr>
    </w:lvl>
  </w:abstractNum>
  <w:abstractNum w:abstractNumId="12" w15:restartNumberingAfterBreak="0">
    <w:nsid w:val="07F912D0"/>
    <w:multiLevelType w:val="singleLevel"/>
    <w:tmpl w:val="B3F08160"/>
    <w:name w:val="Bullet/Number"/>
    <w:lvl w:ilvl="0">
      <w:start w:val="1"/>
      <w:numFmt w:val="bullet"/>
      <w:pStyle w:val="BulletNumber"/>
      <w:lvlText w:val=""/>
      <w:lvlJc w:val="left"/>
      <w:pPr>
        <w:tabs>
          <w:tab w:val="num" w:pos="360"/>
        </w:tabs>
        <w:ind w:left="360" w:hanging="360"/>
      </w:pPr>
      <w:rPr>
        <w:rFonts w:ascii="Symbol" w:hAnsi="Symbol" w:hint="default"/>
      </w:rPr>
    </w:lvl>
  </w:abstractNum>
  <w:abstractNum w:abstractNumId="13" w15:restartNumberingAfterBreak="0">
    <w:nsid w:val="0ACB4C7A"/>
    <w:multiLevelType w:val="hybridMultilevel"/>
    <w:tmpl w:val="FF24A44A"/>
    <w:lvl w:ilvl="0" w:tplc="DEB08A4C">
      <w:start w:val="1"/>
      <w:numFmt w:val="decimal"/>
      <w:lvlText w:val="%1."/>
      <w:lvlJc w:val="left"/>
      <w:pPr>
        <w:ind w:left="2520" w:hanging="360"/>
      </w:pPr>
      <w:rPr>
        <w:rFonts w:hint="default"/>
      </w:rPr>
    </w:lvl>
    <w:lvl w:ilvl="1" w:tplc="05362B58" w:tentative="1">
      <w:start w:val="1"/>
      <w:numFmt w:val="lowerLetter"/>
      <w:lvlText w:val="%2."/>
      <w:lvlJc w:val="left"/>
      <w:pPr>
        <w:ind w:left="3240" w:hanging="360"/>
      </w:pPr>
    </w:lvl>
    <w:lvl w:ilvl="2" w:tplc="5E6E2640" w:tentative="1">
      <w:start w:val="1"/>
      <w:numFmt w:val="lowerRoman"/>
      <w:lvlText w:val="%3."/>
      <w:lvlJc w:val="right"/>
      <w:pPr>
        <w:ind w:left="3960" w:hanging="180"/>
      </w:pPr>
    </w:lvl>
    <w:lvl w:ilvl="3" w:tplc="D59A214A" w:tentative="1">
      <w:start w:val="1"/>
      <w:numFmt w:val="decimal"/>
      <w:lvlText w:val="%4."/>
      <w:lvlJc w:val="left"/>
      <w:pPr>
        <w:ind w:left="4680" w:hanging="360"/>
      </w:pPr>
    </w:lvl>
    <w:lvl w:ilvl="4" w:tplc="74B47702" w:tentative="1">
      <w:start w:val="1"/>
      <w:numFmt w:val="lowerLetter"/>
      <w:lvlText w:val="%5."/>
      <w:lvlJc w:val="left"/>
      <w:pPr>
        <w:ind w:left="5400" w:hanging="360"/>
      </w:pPr>
    </w:lvl>
    <w:lvl w:ilvl="5" w:tplc="2334F7DC" w:tentative="1">
      <w:start w:val="1"/>
      <w:numFmt w:val="lowerRoman"/>
      <w:lvlText w:val="%6."/>
      <w:lvlJc w:val="right"/>
      <w:pPr>
        <w:ind w:left="6120" w:hanging="180"/>
      </w:pPr>
    </w:lvl>
    <w:lvl w:ilvl="6" w:tplc="686EE264" w:tentative="1">
      <w:start w:val="1"/>
      <w:numFmt w:val="decimal"/>
      <w:lvlText w:val="%7."/>
      <w:lvlJc w:val="left"/>
      <w:pPr>
        <w:ind w:left="6840" w:hanging="360"/>
      </w:pPr>
    </w:lvl>
    <w:lvl w:ilvl="7" w:tplc="BE50A174" w:tentative="1">
      <w:start w:val="1"/>
      <w:numFmt w:val="lowerLetter"/>
      <w:lvlText w:val="%8."/>
      <w:lvlJc w:val="left"/>
      <w:pPr>
        <w:ind w:left="7560" w:hanging="360"/>
      </w:pPr>
    </w:lvl>
    <w:lvl w:ilvl="8" w:tplc="7996F5AE" w:tentative="1">
      <w:start w:val="1"/>
      <w:numFmt w:val="lowerRoman"/>
      <w:lvlText w:val="%9."/>
      <w:lvlJc w:val="right"/>
      <w:pPr>
        <w:ind w:left="8280" w:hanging="180"/>
      </w:pPr>
    </w:lvl>
  </w:abstractNum>
  <w:abstractNum w:abstractNumId="14" w15:restartNumberingAfterBreak="0">
    <w:nsid w:val="0B3A705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0E8F31DE"/>
    <w:multiLevelType w:val="hybridMultilevel"/>
    <w:tmpl w:val="8DA2F844"/>
    <w:lvl w:ilvl="0" w:tplc="3B7A04DE">
      <w:start w:val="1"/>
      <w:numFmt w:val="lowerLetter"/>
      <w:lvlText w:val="%1)"/>
      <w:lvlJc w:val="left"/>
      <w:pPr>
        <w:ind w:left="1800" w:hanging="360"/>
      </w:pPr>
      <w:rPr>
        <w:rFonts w:hint="default"/>
      </w:rPr>
    </w:lvl>
    <w:lvl w:ilvl="1" w:tplc="086A2C9C" w:tentative="1">
      <w:start w:val="1"/>
      <w:numFmt w:val="lowerLetter"/>
      <w:lvlText w:val="%2."/>
      <w:lvlJc w:val="left"/>
      <w:pPr>
        <w:ind w:left="2520" w:hanging="360"/>
      </w:pPr>
    </w:lvl>
    <w:lvl w:ilvl="2" w:tplc="C110FA8E" w:tentative="1">
      <w:start w:val="1"/>
      <w:numFmt w:val="lowerRoman"/>
      <w:lvlText w:val="%3."/>
      <w:lvlJc w:val="right"/>
      <w:pPr>
        <w:ind w:left="3240" w:hanging="180"/>
      </w:pPr>
    </w:lvl>
    <w:lvl w:ilvl="3" w:tplc="C31C8D3E" w:tentative="1">
      <w:start w:val="1"/>
      <w:numFmt w:val="decimal"/>
      <w:lvlText w:val="%4."/>
      <w:lvlJc w:val="left"/>
      <w:pPr>
        <w:ind w:left="3960" w:hanging="360"/>
      </w:pPr>
    </w:lvl>
    <w:lvl w:ilvl="4" w:tplc="E9ECB30C" w:tentative="1">
      <w:start w:val="1"/>
      <w:numFmt w:val="lowerLetter"/>
      <w:lvlText w:val="%5."/>
      <w:lvlJc w:val="left"/>
      <w:pPr>
        <w:ind w:left="4680" w:hanging="360"/>
      </w:pPr>
    </w:lvl>
    <w:lvl w:ilvl="5" w:tplc="4D66A56C" w:tentative="1">
      <w:start w:val="1"/>
      <w:numFmt w:val="lowerRoman"/>
      <w:lvlText w:val="%6."/>
      <w:lvlJc w:val="right"/>
      <w:pPr>
        <w:ind w:left="5400" w:hanging="180"/>
      </w:pPr>
    </w:lvl>
    <w:lvl w:ilvl="6" w:tplc="A9E647AE" w:tentative="1">
      <w:start w:val="1"/>
      <w:numFmt w:val="decimal"/>
      <w:lvlText w:val="%7."/>
      <w:lvlJc w:val="left"/>
      <w:pPr>
        <w:ind w:left="6120" w:hanging="360"/>
      </w:pPr>
    </w:lvl>
    <w:lvl w:ilvl="7" w:tplc="4806A3BC" w:tentative="1">
      <w:start w:val="1"/>
      <w:numFmt w:val="lowerLetter"/>
      <w:lvlText w:val="%8."/>
      <w:lvlJc w:val="left"/>
      <w:pPr>
        <w:ind w:left="6840" w:hanging="360"/>
      </w:pPr>
    </w:lvl>
    <w:lvl w:ilvl="8" w:tplc="0128D9F8" w:tentative="1">
      <w:start w:val="1"/>
      <w:numFmt w:val="lowerRoman"/>
      <w:lvlText w:val="%9."/>
      <w:lvlJc w:val="right"/>
      <w:pPr>
        <w:ind w:left="7560" w:hanging="180"/>
      </w:pPr>
    </w:lvl>
  </w:abstractNum>
  <w:abstractNum w:abstractNumId="16" w15:restartNumberingAfterBreak="0">
    <w:nsid w:val="15784B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A5275"/>
    <w:multiLevelType w:val="hybridMultilevel"/>
    <w:tmpl w:val="53DEF8E4"/>
    <w:lvl w:ilvl="0" w:tplc="35E4CA06">
      <w:start w:val="1"/>
      <w:numFmt w:val="lowerLetter"/>
      <w:lvlText w:val="%1."/>
      <w:lvlJc w:val="left"/>
      <w:pPr>
        <w:tabs>
          <w:tab w:val="num" w:pos="1440"/>
        </w:tabs>
        <w:ind w:left="1440" w:hanging="360"/>
      </w:pPr>
    </w:lvl>
    <w:lvl w:ilvl="1" w:tplc="E36EA7FA" w:tentative="1">
      <w:start w:val="1"/>
      <w:numFmt w:val="bullet"/>
      <w:lvlText w:val="o"/>
      <w:lvlJc w:val="left"/>
      <w:pPr>
        <w:tabs>
          <w:tab w:val="num" w:pos="2160"/>
        </w:tabs>
        <w:ind w:left="2160" w:hanging="360"/>
      </w:pPr>
      <w:rPr>
        <w:rFonts w:ascii="Courier New" w:hAnsi="Courier New" w:hint="default"/>
      </w:rPr>
    </w:lvl>
    <w:lvl w:ilvl="2" w:tplc="CE8EA254" w:tentative="1">
      <w:start w:val="1"/>
      <w:numFmt w:val="bullet"/>
      <w:lvlText w:val=""/>
      <w:lvlJc w:val="left"/>
      <w:pPr>
        <w:tabs>
          <w:tab w:val="num" w:pos="2880"/>
        </w:tabs>
        <w:ind w:left="2880" w:hanging="360"/>
      </w:pPr>
      <w:rPr>
        <w:rFonts w:ascii="Wingdings" w:hAnsi="Wingdings" w:hint="default"/>
      </w:rPr>
    </w:lvl>
    <w:lvl w:ilvl="3" w:tplc="21BC8D60" w:tentative="1">
      <w:start w:val="1"/>
      <w:numFmt w:val="bullet"/>
      <w:lvlText w:val=""/>
      <w:lvlJc w:val="left"/>
      <w:pPr>
        <w:tabs>
          <w:tab w:val="num" w:pos="3600"/>
        </w:tabs>
        <w:ind w:left="3600" w:hanging="360"/>
      </w:pPr>
      <w:rPr>
        <w:rFonts w:ascii="Symbol" w:hAnsi="Symbol" w:hint="default"/>
      </w:rPr>
    </w:lvl>
    <w:lvl w:ilvl="4" w:tplc="3AF2E3C6" w:tentative="1">
      <w:start w:val="1"/>
      <w:numFmt w:val="bullet"/>
      <w:lvlText w:val="o"/>
      <w:lvlJc w:val="left"/>
      <w:pPr>
        <w:tabs>
          <w:tab w:val="num" w:pos="4320"/>
        </w:tabs>
        <w:ind w:left="4320" w:hanging="360"/>
      </w:pPr>
      <w:rPr>
        <w:rFonts w:ascii="Courier New" w:hAnsi="Courier New" w:hint="default"/>
      </w:rPr>
    </w:lvl>
    <w:lvl w:ilvl="5" w:tplc="D8CCC718" w:tentative="1">
      <w:start w:val="1"/>
      <w:numFmt w:val="bullet"/>
      <w:lvlText w:val=""/>
      <w:lvlJc w:val="left"/>
      <w:pPr>
        <w:tabs>
          <w:tab w:val="num" w:pos="5040"/>
        </w:tabs>
        <w:ind w:left="5040" w:hanging="360"/>
      </w:pPr>
      <w:rPr>
        <w:rFonts w:ascii="Wingdings" w:hAnsi="Wingdings" w:hint="default"/>
      </w:rPr>
    </w:lvl>
    <w:lvl w:ilvl="6" w:tplc="5EFAF924" w:tentative="1">
      <w:start w:val="1"/>
      <w:numFmt w:val="bullet"/>
      <w:lvlText w:val=""/>
      <w:lvlJc w:val="left"/>
      <w:pPr>
        <w:tabs>
          <w:tab w:val="num" w:pos="5760"/>
        </w:tabs>
        <w:ind w:left="5760" w:hanging="360"/>
      </w:pPr>
      <w:rPr>
        <w:rFonts w:ascii="Symbol" w:hAnsi="Symbol" w:hint="default"/>
      </w:rPr>
    </w:lvl>
    <w:lvl w:ilvl="7" w:tplc="82AC9DA0" w:tentative="1">
      <w:start w:val="1"/>
      <w:numFmt w:val="bullet"/>
      <w:lvlText w:val="o"/>
      <w:lvlJc w:val="left"/>
      <w:pPr>
        <w:tabs>
          <w:tab w:val="num" w:pos="6480"/>
        </w:tabs>
        <w:ind w:left="6480" w:hanging="360"/>
      </w:pPr>
      <w:rPr>
        <w:rFonts w:ascii="Courier New" w:hAnsi="Courier New" w:hint="default"/>
      </w:rPr>
    </w:lvl>
    <w:lvl w:ilvl="8" w:tplc="7932D146"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08E265E"/>
    <w:multiLevelType w:val="hybridMultilevel"/>
    <w:tmpl w:val="53DEF8E4"/>
    <w:lvl w:ilvl="0" w:tplc="F8CC48A6">
      <w:start w:val="1"/>
      <w:numFmt w:val="bullet"/>
      <w:lvlText w:val=""/>
      <w:lvlJc w:val="left"/>
      <w:pPr>
        <w:tabs>
          <w:tab w:val="num" w:pos="1440"/>
        </w:tabs>
        <w:ind w:left="1440" w:hanging="360"/>
      </w:pPr>
      <w:rPr>
        <w:rFonts w:ascii="Symbol" w:hAnsi="Symbol" w:hint="default"/>
      </w:rPr>
    </w:lvl>
    <w:lvl w:ilvl="1" w:tplc="881C07DA" w:tentative="1">
      <w:start w:val="1"/>
      <w:numFmt w:val="bullet"/>
      <w:lvlText w:val="o"/>
      <w:lvlJc w:val="left"/>
      <w:pPr>
        <w:tabs>
          <w:tab w:val="num" w:pos="2160"/>
        </w:tabs>
        <w:ind w:left="2160" w:hanging="360"/>
      </w:pPr>
      <w:rPr>
        <w:rFonts w:ascii="Courier New" w:hAnsi="Courier New" w:hint="default"/>
      </w:rPr>
    </w:lvl>
    <w:lvl w:ilvl="2" w:tplc="850EE914" w:tentative="1">
      <w:start w:val="1"/>
      <w:numFmt w:val="bullet"/>
      <w:lvlText w:val=""/>
      <w:lvlJc w:val="left"/>
      <w:pPr>
        <w:tabs>
          <w:tab w:val="num" w:pos="2880"/>
        </w:tabs>
        <w:ind w:left="2880" w:hanging="360"/>
      </w:pPr>
      <w:rPr>
        <w:rFonts w:ascii="Wingdings" w:hAnsi="Wingdings" w:hint="default"/>
      </w:rPr>
    </w:lvl>
    <w:lvl w:ilvl="3" w:tplc="2A740C1A" w:tentative="1">
      <w:start w:val="1"/>
      <w:numFmt w:val="bullet"/>
      <w:lvlText w:val=""/>
      <w:lvlJc w:val="left"/>
      <w:pPr>
        <w:tabs>
          <w:tab w:val="num" w:pos="3600"/>
        </w:tabs>
        <w:ind w:left="3600" w:hanging="360"/>
      </w:pPr>
      <w:rPr>
        <w:rFonts w:ascii="Symbol" w:hAnsi="Symbol" w:hint="default"/>
      </w:rPr>
    </w:lvl>
    <w:lvl w:ilvl="4" w:tplc="B5F4CD4E" w:tentative="1">
      <w:start w:val="1"/>
      <w:numFmt w:val="bullet"/>
      <w:lvlText w:val="o"/>
      <w:lvlJc w:val="left"/>
      <w:pPr>
        <w:tabs>
          <w:tab w:val="num" w:pos="4320"/>
        </w:tabs>
        <w:ind w:left="4320" w:hanging="360"/>
      </w:pPr>
      <w:rPr>
        <w:rFonts w:ascii="Courier New" w:hAnsi="Courier New" w:hint="default"/>
      </w:rPr>
    </w:lvl>
    <w:lvl w:ilvl="5" w:tplc="CC8CCB3C" w:tentative="1">
      <w:start w:val="1"/>
      <w:numFmt w:val="bullet"/>
      <w:lvlText w:val=""/>
      <w:lvlJc w:val="left"/>
      <w:pPr>
        <w:tabs>
          <w:tab w:val="num" w:pos="5040"/>
        </w:tabs>
        <w:ind w:left="5040" w:hanging="360"/>
      </w:pPr>
      <w:rPr>
        <w:rFonts w:ascii="Wingdings" w:hAnsi="Wingdings" w:hint="default"/>
      </w:rPr>
    </w:lvl>
    <w:lvl w:ilvl="6" w:tplc="37B0A84A" w:tentative="1">
      <w:start w:val="1"/>
      <w:numFmt w:val="bullet"/>
      <w:lvlText w:val=""/>
      <w:lvlJc w:val="left"/>
      <w:pPr>
        <w:tabs>
          <w:tab w:val="num" w:pos="5760"/>
        </w:tabs>
        <w:ind w:left="5760" w:hanging="360"/>
      </w:pPr>
      <w:rPr>
        <w:rFonts w:ascii="Symbol" w:hAnsi="Symbol" w:hint="default"/>
      </w:rPr>
    </w:lvl>
    <w:lvl w:ilvl="7" w:tplc="945AB9F0" w:tentative="1">
      <w:start w:val="1"/>
      <w:numFmt w:val="bullet"/>
      <w:lvlText w:val="o"/>
      <w:lvlJc w:val="left"/>
      <w:pPr>
        <w:tabs>
          <w:tab w:val="num" w:pos="6480"/>
        </w:tabs>
        <w:ind w:left="6480" w:hanging="360"/>
      </w:pPr>
      <w:rPr>
        <w:rFonts w:ascii="Courier New" w:hAnsi="Courier New" w:hint="default"/>
      </w:rPr>
    </w:lvl>
    <w:lvl w:ilvl="8" w:tplc="CFF2F54C"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E33D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173C17"/>
    <w:multiLevelType w:val="hybridMultilevel"/>
    <w:tmpl w:val="893A2044"/>
    <w:lvl w:ilvl="0" w:tplc="13B45EAA">
      <w:start w:val="1"/>
      <w:numFmt w:val="lowerRoman"/>
      <w:lvlText w:val="(%1)"/>
      <w:lvlJc w:val="left"/>
      <w:pPr>
        <w:ind w:left="2340" w:hanging="720"/>
      </w:pPr>
      <w:rPr>
        <w:rFonts w:hint="default"/>
      </w:rPr>
    </w:lvl>
    <w:lvl w:ilvl="1" w:tplc="FF74A920" w:tentative="1">
      <w:start w:val="1"/>
      <w:numFmt w:val="lowerLetter"/>
      <w:lvlText w:val="%2."/>
      <w:lvlJc w:val="left"/>
      <w:pPr>
        <w:ind w:left="2700" w:hanging="360"/>
      </w:pPr>
    </w:lvl>
    <w:lvl w:ilvl="2" w:tplc="B8923406" w:tentative="1">
      <w:start w:val="1"/>
      <w:numFmt w:val="lowerRoman"/>
      <w:lvlText w:val="%3."/>
      <w:lvlJc w:val="right"/>
      <w:pPr>
        <w:ind w:left="3420" w:hanging="180"/>
      </w:pPr>
    </w:lvl>
    <w:lvl w:ilvl="3" w:tplc="1640E97E" w:tentative="1">
      <w:start w:val="1"/>
      <w:numFmt w:val="decimal"/>
      <w:lvlText w:val="%4."/>
      <w:lvlJc w:val="left"/>
      <w:pPr>
        <w:ind w:left="4140" w:hanging="360"/>
      </w:pPr>
    </w:lvl>
    <w:lvl w:ilvl="4" w:tplc="04AECF28" w:tentative="1">
      <w:start w:val="1"/>
      <w:numFmt w:val="lowerLetter"/>
      <w:lvlText w:val="%5."/>
      <w:lvlJc w:val="left"/>
      <w:pPr>
        <w:ind w:left="4860" w:hanging="360"/>
      </w:pPr>
    </w:lvl>
    <w:lvl w:ilvl="5" w:tplc="A7FA90D8" w:tentative="1">
      <w:start w:val="1"/>
      <w:numFmt w:val="lowerRoman"/>
      <w:lvlText w:val="%6."/>
      <w:lvlJc w:val="right"/>
      <w:pPr>
        <w:ind w:left="5580" w:hanging="180"/>
      </w:pPr>
    </w:lvl>
    <w:lvl w:ilvl="6" w:tplc="57A0F53E" w:tentative="1">
      <w:start w:val="1"/>
      <w:numFmt w:val="decimal"/>
      <w:lvlText w:val="%7."/>
      <w:lvlJc w:val="left"/>
      <w:pPr>
        <w:ind w:left="6300" w:hanging="360"/>
      </w:pPr>
    </w:lvl>
    <w:lvl w:ilvl="7" w:tplc="DC80A070" w:tentative="1">
      <w:start w:val="1"/>
      <w:numFmt w:val="lowerLetter"/>
      <w:lvlText w:val="%8."/>
      <w:lvlJc w:val="left"/>
      <w:pPr>
        <w:ind w:left="7020" w:hanging="360"/>
      </w:pPr>
    </w:lvl>
    <w:lvl w:ilvl="8" w:tplc="6E8A4390" w:tentative="1">
      <w:start w:val="1"/>
      <w:numFmt w:val="lowerRoman"/>
      <w:lvlText w:val="%9."/>
      <w:lvlJc w:val="right"/>
      <w:pPr>
        <w:ind w:left="7740" w:hanging="180"/>
      </w:pPr>
    </w:lvl>
  </w:abstractNum>
  <w:abstractNum w:abstractNumId="21" w15:restartNumberingAfterBreak="0">
    <w:nsid w:val="52C4750D"/>
    <w:multiLevelType w:val="singleLevel"/>
    <w:tmpl w:val="933837B4"/>
    <w:lvl w:ilvl="0">
      <w:start w:val="1"/>
      <w:numFmt w:val="decimal"/>
      <w:lvlText w:val="%1."/>
      <w:lvlJc w:val="left"/>
      <w:pPr>
        <w:tabs>
          <w:tab w:val="num" w:pos="360"/>
        </w:tabs>
        <w:ind w:left="360" w:hanging="360"/>
      </w:pPr>
    </w:lvl>
  </w:abstractNum>
  <w:abstractNum w:abstractNumId="22" w15:restartNumberingAfterBreak="0">
    <w:nsid w:val="5C602578"/>
    <w:multiLevelType w:val="hybridMultilevel"/>
    <w:tmpl w:val="D2B88DB2"/>
    <w:lvl w:ilvl="0" w:tplc="F6D0159E">
      <w:start w:val="1"/>
      <w:numFmt w:val="decimal"/>
      <w:lvlText w:val="%1."/>
      <w:lvlJc w:val="left"/>
      <w:pPr>
        <w:ind w:left="3240" w:hanging="360"/>
      </w:pPr>
      <w:rPr>
        <w:rFonts w:hint="default"/>
      </w:rPr>
    </w:lvl>
    <w:lvl w:ilvl="1" w:tplc="CCC647CA" w:tentative="1">
      <w:start w:val="1"/>
      <w:numFmt w:val="lowerLetter"/>
      <w:lvlText w:val="%2."/>
      <w:lvlJc w:val="left"/>
      <w:pPr>
        <w:ind w:left="3960" w:hanging="360"/>
      </w:pPr>
    </w:lvl>
    <w:lvl w:ilvl="2" w:tplc="A7FAC512" w:tentative="1">
      <w:start w:val="1"/>
      <w:numFmt w:val="lowerRoman"/>
      <w:lvlText w:val="%3."/>
      <w:lvlJc w:val="right"/>
      <w:pPr>
        <w:ind w:left="4680" w:hanging="180"/>
      </w:pPr>
    </w:lvl>
    <w:lvl w:ilvl="3" w:tplc="FCF61E4A" w:tentative="1">
      <w:start w:val="1"/>
      <w:numFmt w:val="decimal"/>
      <w:lvlText w:val="%4."/>
      <w:lvlJc w:val="left"/>
      <w:pPr>
        <w:ind w:left="5400" w:hanging="360"/>
      </w:pPr>
    </w:lvl>
    <w:lvl w:ilvl="4" w:tplc="59B29A62" w:tentative="1">
      <w:start w:val="1"/>
      <w:numFmt w:val="lowerLetter"/>
      <w:lvlText w:val="%5."/>
      <w:lvlJc w:val="left"/>
      <w:pPr>
        <w:ind w:left="6120" w:hanging="360"/>
      </w:pPr>
    </w:lvl>
    <w:lvl w:ilvl="5" w:tplc="517EBF1E" w:tentative="1">
      <w:start w:val="1"/>
      <w:numFmt w:val="lowerRoman"/>
      <w:lvlText w:val="%6."/>
      <w:lvlJc w:val="right"/>
      <w:pPr>
        <w:ind w:left="6840" w:hanging="180"/>
      </w:pPr>
    </w:lvl>
    <w:lvl w:ilvl="6" w:tplc="659C6A0E" w:tentative="1">
      <w:start w:val="1"/>
      <w:numFmt w:val="decimal"/>
      <w:lvlText w:val="%7."/>
      <w:lvlJc w:val="left"/>
      <w:pPr>
        <w:ind w:left="7560" w:hanging="360"/>
      </w:pPr>
    </w:lvl>
    <w:lvl w:ilvl="7" w:tplc="0EE23834" w:tentative="1">
      <w:start w:val="1"/>
      <w:numFmt w:val="lowerLetter"/>
      <w:lvlText w:val="%8."/>
      <w:lvlJc w:val="left"/>
      <w:pPr>
        <w:ind w:left="8280" w:hanging="360"/>
      </w:pPr>
    </w:lvl>
    <w:lvl w:ilvl="8" w:tplc="9B2EDE0C" w:tentative="1">
      <w:start w:val="1"/>
      <w:numFmt w:val="lowerRoman"/>
      <w:lvlText w:val="%9."/>
      <w:lvlJc w:val="right"/>
      <w:pPr>
        <w:ind w:left="9000" w:hanging="180"/>
      </w:pPr>
    </w:lvl>
  </w:abstractNum>
  <w:abstractNum w:abstractNumId="23" w15:restartNumberingAfterBreak="0">
    <w:nsid w:val="611C2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5397D40"/>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9C31CA4"/>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9CA090E"/>
    <w:multiLevelType w:val="singleLevel"/>
    <w:tmpl w:val="147EA40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910334"/>
    <w:multiLevelType w:val="hybridMultilevel"/>
    <w:tmpl w:val="1B0AA4E6"/>
    <w:lvl w:ilvl="0" w:tplc="A9C0D12E">
      <w:start w:val="1"/>
      <w:numFmt w:val="bullet"/>
      <w:lvlText w:val=""/>
      <w:lvlJc w:val="left"/>
      <w:pPr>
        <w:ind w:left="2940" w:hanging="360"/>
      </w:pPr>
      <w:rPr>
        <w:rFonts w:ascii="Symbol" w:hAnsi="Symbol" w:hint="default"/>
      </w:rPr>
    </w:lvl>
    <w:lvl w:ilvl="1" w:tplc="54D4D6EC" w:tentative="1">
      <w:start w:val="1"/>
      <w:numFmt w:val="bullet"/>
      <w:lvlText w:val="o"/>
      <w:lvlJc w:val="left"/>
      <w:pPr>
        <w:ind w:left="3660" w:hanging="360"/>
      </w:pPr>
      <w:rPr>
        <w:rFonts w:ascii="Courier New" w:hAnsi="Courier New" w:cs="Courier New" w:hint="default"/>
      </w:rPr>
    </w:lvl>
    <w:lvl w:ilvl="2" w:tplc="C6E246BE" w:tentative="1">
      <w:start w:val="1"/>
      <w:numFmt w:val="bullet"/>
      <w:lvlText w:val=""/>
      <w:lvlJc w:val="left"/>
      <w:pPr>
        <w:ind w:left="4380" w:hanging="360"/>
      </w:pPr>
      <w:rPr>
        <w:rFonts w:ascii="Wingdings" w:hAnsi="Wingdings" w:hint="default"/>
      </w:rPr>
    </w:lvl>
    <w:lvl w:ilvl="3" w:tplc="538CB672" w:tentative="1">
      <w:start w:val="1"/>
      <w:numFmt w:val="bullet"/>
      <w:lvlText w:val=""/>
      <w:lvlJc w:val="left"/>
      <w:pPr>
        <w:ind w:left="5100" w:hanging="360"/>
      </w:pPr>
      <w:rPr>
        <w:rFonts w:ascii="Symbol" w:hAnsi="Symbol" w:hint="default"/>
      </w:rPr>
    </w:lvl>
    <w:lvl w:ilvl="4" w:tplc="A91C066C" w:tentative="1">
      <w:start w:val="1"/>
      <w:numFmt w:val="bullet"/>
      <w:lvlText w:val="o"/>
      <w:lvlJc w:val="left"/>
      <w:pPr>
        <w:ind w:left="5820" w:hanging="360"/>
      </w:pPr>
      <w:rPr>
        <w:rFonts w:ascii="Courier New" w:hAnsi="Courier New" w:cs="Courier New" w:hint="default"/>
      </w:rPr>
    </w:lvl>
    <w:lvl w:ilvl="5" w:tplc="9B081A82" w:tentative="1">
      <w:start w:val="1"/>
      <w:numFmt w:val="bullet"/>
      <w:lvlText w:val=""/>
      <w:lvlJc w:val="left"/>
      <w:pPr>
        <w:ind w:left="6540" w:hanging="360"/>
      </w:pPr>
      <w:rPr>
        <w:rFonts w:ascii="Wingdings" w:hAnsi="Wingdings" w:hint="default"/>
      </w:rPr>
    </w:lvl>
    <w:lvl w:ilvl="6" w:tplc="434AE7DA" w:tentative="1">
      <w:start w:val="1"/>
      <w:numFmt w:val="bullet"/>
      <w:lvlText w:val=""/>
      <w:lvlJc w:val="left"/>
      <w:pPr>
        <w:ind w:left="7260" w:hanging="360"/>
      </w:pPr>
      <w:rPr>
        <w:rFonts w:ascii="Symbol" w:hAnsi="Symbol" w:hint="default"/>
      </w:rPr>
    </w:lvl>
    <w:lvl w:ilvl="7" w:tplc="4262FB52" w:tentative="1">
      <w:start w:val="1"/>
      <w:numFmt w:val="bullet"/>
      <w:lvlText w:val="o"/>
      <w:lvlJc w:val="left"/>
      <w:pPr>
        <w:ind w:left="7980" w:hanging="360"/>
      </w:pPr>
      <w:rPr>
        <w:rFonts w:ascii="Courier New" w:hAnsi="Courier New" w:cs="Courier New" w:hint="default"/>
      </w:rPr>
    </w:lvl>
    <w:lvl w:ilvl="8" w:tplc="3AB6CD6E" w:tentative="1">
      <w:start w:val="1"/>
      <w:numFmt w:val="bullet"/>
      <w:lvlText w:val=""/>
      <w:lvlJc w:val="left"/>
      <w:pPr>
        <w:ind w:left="8700" w:hanging="360"/>
      </w:pPr>
      <w:rPr>
        <w:rFonts w:ascii="Wingdings" w:hAnsi="Wingdings" w:hint="default"/>
      </w:rPr>
    </w:lvl>
  </w:abstractNum>
  <w:num w:numId="1" w16cid:durableId="1597865733">
    <w:abstractNumId w:val="25"/>
  </w:num>
  <w:num w:numId="2" w16cid:durableId="486440125">
    <w:abstractNumId w:val="9"/>
  </w:num>
  <w:num w:numId="3" w16cid:durableId="384378703">
    <w:abstractNumId w:val="7"/>
  </w:num>
  <w:num w:numId="4" w16cid:durableId="1665474930">
    <w:abstractNumId w:val="6"/>
  </w:num>
  <w:num w:numId="5" w16cid:durableId="374474004">
    <w:abstractNumId w:val="5"/>
  </w:num>
  <w:num w:numId="6" w16cid:durableId="1291859727">
    <w:abstractNumId w:val="4"/>
  </w:num>
  <w:num w:numId="7" w16cid:durableId="657273484">
    <w:abstractNumId w:val="8"/>
  </w:num>
  <w:num w:numId="8" w16cid:durableId="697048787">
    <w:abstractNumId w:val="3"/>
  </w:num>
  <w:num w:numId="9" w16cid:durableId="1670863824">
    <w:abstractNumId w:val="2"/>
  </w:num>
  <w:num w:numId="10" w16cid:durableId="310797486">
    <w:abstractNumId w:val="1"/>
  </w:num>
  <w:num w:numId="11" w16cid:durableId="1548830474">
    <w:abstractNumId w:val="0"/>
  </w:num>
  <w:num w:numId="12" w16cid:durableId="1857382565">
    <w:abstractNumId w:val="26"/>
  </w:num>
  <w:num w:numId="13" w16cid:durableId="1416440351">
    <w:abstractNumId w:val="11"/>
  </w:num>
  <w:num w:numId="14" w16cid:durableId="728848394">
    <w:abstractNumId w:val="26"/>
  </w:num>
  <w:num w:numId="15" w16cid:durableId="331690303">
    <w:abstractNumId w:val="12"/>
  </w:num>
  <w:num w:numId="16" w16cid:durableId="3870396">
    <w:abstractNumId w:val="21"/>
  </w:num>
  <w:num w:numId="17" w16cid:durableId="107967448">
    <w:abstractNumId w:val="12"/>
  </w:num>
  <w:num w:numId="18" w16cid:durableId="243539371">
    <w:abstractNumId w:val="12"/>
  </w:num>
  <w:num w:numId="19" w16cid:durableId="1483426266">
    <w:abstractNumId w:val="16"/>
  </w:num>
  <w:num w:numId="20" w16cid:durableId="1124234130">
    <w:abstractNumId w:val="23"/>
  </w:num>
  <w:num w:numId="21" w16cid:durableId="2085950718">
    <w:abstractNumId w:val="10"/>
  </w:num>
  <w:num w:numId="22" w16cid:durableId="273171867">
    <w:abstractNumId w:val="19"/>
  </w:num>
  <w:num w:numId="23" w16cid:durableId="652300980">
    <w:abstractNumId w:val="14"/>
  </w:num>
  <w:num w:numId="24" w16cid:durableId="1035544240">
    <w:abstractNumId w:val="18"/>
  </w:num>
  <w:num w:numId="25" w16cid:durableId="456065780">
    <w:abstractNumId w:val="17"/>
  </w:num>
  <w:num w:numId="26" w16cid:durableId="2079011751">
    <w:abstractNumId w:val="24"/>
  </w:num>
  <w:num w:numId="27" w16cid:durableId="593898647">
    <w:abstractNumId w:val="13"/>
  </w:num>
  <w:num w:numId="28" w16cid:durableId="1599561216">
    <w:abstractNumId w:val="22"/>
  </w:num>
  <w:num w:numId="29" w16cid:durableId="1643118900">
    <w:abstractNumId w:val="15"/>
  </w:num>
  <w:num w:numId="30" w16cid:durableId="1382438247">
    <w:abstractNumId w:val="20"/>
  </w:num>
  <w:num w:numId="31" w16cid:durableId="526988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ndGeneratedStamp" w:val="4914-2890-8351, v.2"/>
    <w:docVar w:name="zzmp10mSEGsValidated" w:val="1"/>
    <w:docVar w:name="zzmp10NoTrailerPromptID" w:val="AMERICAS.1090725784.1"/>
    <w:docVar w:name="zzmpCompatibilityMode" w:val="14"/>
  </w:docVars>
  <w:rsids>
    <w:rsidRoot w:val="00935CAC"/>
    <w:rsid w:val="000538F3"/>
    <w:rsid w:val="000D2A96"/>
    <w:rsid w:val="000E440D"/>
    <w:rsid w:val="000E7C14"/>
    <w:rsid w:val="000F0565"/>
    <w:rsid w:val="000F1A76"/>
    <w:rsid w:val="00102A3A"/>
    <w:rsid w:val="0011303A"/>
    <w:rsid w:val="00122BBB"/>
    <w:rsid w:val="0013121F"/>
    <w:rsid w:val="00131691"/>
    <w:rsid w:val="00145ACB"/>
    <w:rsid w:val="00167B18"/>
    <w:rsid w:val="001779EC"/>
    <w:rsid w:val="001A15B8"/>
    <w:rsid w:val="001A309A"/>
    <w:rsid w:val="001E7149"/>
    <w:rsid w:val="001F756E"/>
    <w:rsid w:val="0030260E"/>
    <w:rsid w:val="003414DC"/>
    <w:rsid w:val="003426ED"/>
    <w:rsid w:val="00374E40"/>
    <w:rsid w:val="003911BF"/>
    <w:rsid w:val="003A7AE9"/>
    <w:rsid w:val="003B5B04"/>
    <w:rsid w:val="003E7213"/>
    <w:rsid w:val="00415A06"/>
    <w:rsid w:val="004256A5"/>
    <w:rsid w:val="00437F65"/>
    <w:rsid w:val="00454788"/>
    <w:rsid w:val="004D3FFF"/>
    <w:rsid w:val="004F5FCF"/>
    <w:rsid w:val="00584CB4"/>
    <w:rsid w:val="005C3E6C"/>
    <w:rsid w:val="005D1EDC"/>
    <w:rsid w:val="005E3C62"/>
    <w:rsid w:val="005F7AC3"/>
    <w:rsid w:val="00602787"/>
    <w:rsid w:val="0064431E"/>
    <w:rsid w:val="00653420"/>
    <w:rsid w:val="006A0552"/>
    <w:rsid w:val="006A3B47"/>
    <w:rsid w:val="006A4A0F"/>
    <w:rsid w:val="006A4E03"/>
    <w:rsid w:val="006A7A6E"/>
    <w:rsid w:val="006B5CDE"/>
    <w:rsid w:val="006F466B"/>
    <w:rsid w:val="006F5C2A"/>
    <w:rsid w:val="006F7686"/>
    <w:rsid w:val="007019B9"/>
    <w:rsid w:val="007066A7"/>
    <w:rsid w:val="007232B5"/>
    <w:rsid w:val="00753777"/>
    <w:rsid w:val="00764717"/>
    <w:rsid w:val="00792186"/>
    <w:rsid w:val="007B7F06"/>
    <w:rsid w:val="007C1A62"/>
    <w:rsid w:val="008425B9"/>
    <w:rsid w:val="008656AE"/>
    <w:rsid w:val="00872C69"/>
    <w:rsid w:val="00897527"/>
    <w:rsid w:val="008C6034"/>
    <w:rsid w:val="008D2F67"/>
    <w:rsid w:val="00935CAC"/>
    <w:rsid w:val="0095769E"/>
    <w:rsid w:val="00985977"/>
    <w:rsid w:val="009A46E4"/>
    <w:rsid w:val="009B1C6B"/>
    <w:rsid w:val="009C674A"/>
    <w:rsid w:val="00A03F19"/>
    <w:rsid w:val="00A04F54"/>
    <w:rsid w:val="00A4324A"/>
    <w:rsid w:val="00A44842"/>
    <w:rsid w:val="00A71263"/>
    <w:rsid w:val="00A90548"/>
    <w:rsid w:val="00A9292F"/>
    <w:rsid w:val="00AA289D"/>
    <w:rsid w:val="00AC201A"/>
    <w:rsid w:val="00B02633"/>
    <w:rsid w:val="00BA5AA1"/>
    <w:rsid w:val="00BA6B2C"/>
    <w:rsid w:val="00BC1D2B"/>
    <w:rsid w:val="00BF72A5"/>
    <w:rsid w:val="00C15B1B"/>
    <w:rsid w:val="00C40691"/>
    <w:rsid w:val="00CE5C49"/>
    <w:rsid w:val="00D165CE"/>
    <w:rsid w:val="00D25AF6"/>
    <w:rsid w:val="00D47F69"/>
    <w:rsid w:val="00D57C99"/>
    <w:rsid w:val="00D97833"/>
    <w:rsid w:val="00DA32BD"/>
    <w:rsid w:val="00DA6867"/>
    <w:rsid w:val="00DC5459"/>
    <w:rsid w:val="00DD59FE"/>
    <w:rsid w:val="00DD6281"/>
    <w:rsid w:val="00DE6501"/>
    <w:rsid w:val="00DF618B"/>
    <w:rsid w:val="00E64012"/>
    <w:rsid w:val="00E72E7D"/>
    <w:rsid w:val="00E94B1B"/>
    <w:rsid w:val="00EB25F6"/>
    <w:rsid w:val="00EB2AEA"/>
    <w:rsid w:val="00EB6437"/>
    <w:rsid w:val="00F123A0"/>
    <w:rsid w:val="00F31353"/>
    <w:rsid w:val="00F407B7"/>
    <w:rsid w:val="00F55452"/>
    <w:rsid w:val="00F66F2A"/>
    <w:rsid w:val="00F935C0"/>
    <w:rsid w:val="00FA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E4639"/>
  <w15:docId w15:val="{F01F9CDA-325B-4DCD-B3F0-1B33F660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8"/>
      <w:sz w:val="24"/>
      <w:lang w:eastAsia="zh-CN"/>
    </w:rPr>
  </w:style>
  <w:style w:type="paragraph" w:styleId="Heading1">
    <w:name w:val="heading 1"/>
    <w:basedOn w:val="Normal"/>
    <w:next w:val="NormalJustified"/>
    <w:qFormat/>
    <w:pPr>
      <w:keepNext/>
      <w:keepLines/>
      <w:spacing w:after="240"/>
      <w:jc w:val="center"/>
      <w:outlineLvl w:val="0"/>
    </w:pPr>
    <w:rPr>
      <w:b/>
      <w:caps/>
    </w:rPr>
  </w:style>
  <w:style w:type="paragraph" w:styleId="Heading2">
    <w:name w:val="heading 2"/>
    <w:basedOn w:val="Heading1"/>
    <w:next w:val="NormalJustified"/>
    <w:qFormat/>
    <w:pPr>
      <w:jc w:val="left"/>
      <w:outlineLvl w:val="1"/>
    </w:pPr>
    <w:rPr>
      <w:caps w:val="0"/>
      <w:u w:val="single"/>
    </w:rPr>
  </w:style>
  <w:style w:type="paragraph" w:styleId="Heading3">
    <w:name w:val="heading 3"/>
    <w:basedOn w:val="Heading1"/>
    <w:next w:val="NormalJustified"/>
    <w:qFormat/>
    <w:pPr>
      <w:jc w:val="left"/>
      <w:outlineLvl w:val="2"/>
    </w:pPr>
    <w:rPr>
      <w:caps w:val="0"/>
    </w:rPr>
  </w:style>
  <w:style w:type="paragraph" w:styleId="Heading4">
    <w:name w:val="heading 4"/>
    <w:basedOn w:val="Heading1"/>
    <w:next w:val="NormalJustified"/>
    <w:qFormat/>
    <w:pPr>
      <w:jc w:val="left"/>
      <w:outlineLvl w:val="3"/>
    </w:pPr>
    <w:rPr>
      <w:i/>
      <w:caps w:val="0"/>
      <w:u w:val="single"/>
    </w:rPr>
  </w:style>
  <w:style w:type="paragraph" w:styleId="Heading5">
    <w:name w:val="heading 5"/>
    <w:basedOn w:val="Heading1"/>
    <w:next w:val="NormalJustified"/>
    <w:qFormat/>
    <w:pPr>
      <w:jc w:val="left"/>
      <w:outlineLvl w:val="4"/>
    </w:pPr>
    <w:rPr>
      <w:b w:val="0"/>
      <w:caps w:val="0"/>
      <w:u w:val="single"/>
    </w:rPr>
  </w:style>
  <w:style w:type="paragraph" w:styleId="Heading6">
    <w:name w:val="heading 6"/>
    <w:basedOn w:val="Heading1"/>
    <w:next w:val="NormalJustified"/>
    <w:qFormat/>
    <w:pPr>
      <w:jc w:val="left"/>
      <w:outlineLvl w:val="5"/>
    </w:pPr>
    <w:rPr>
      <w:b w:val="0"/>
      <w:i/>
      <w:caps w:val="0"/>
      <w:u w:val="single"/>
    </w:rPr>
  </w:style>
  <w:style w:type="paragraph" w:styleId="Heading7">
    <w:name w:val="heading 7"/>
    <w:basedOn w:val="Heading1"/>
    <w:next w:val="NormalJustified"/>
    <w:qFormat/>
    <w:pPr>
      <w:jc w:val="left"/>
      <w:outlineLvl w:val="6"/>
    </w:pPr>
    <w:rPr>
      <w:b w:val="0"/>
      <w:i/>
      <w:caps w:val="0"/>
    </w:rPr>
  </w:style>
  <w:style w:type="paragraph" w:styleId="Heading8">
    <w:name w:val="heading 8"/>
    <w:basedOn w:val="Heading1"/>
    <w:next w:val="NormalJustified"/>
    <w:qFormat/>
    <w:pPr>
      <w:jc w:val="left"/>
      <w:outlineLvl w:val="7"/>
    </w:pPr>
    <w:rPr>
      <w:b w:val="0"/>
      <w:caps w:val="0"/>
      <w:smallCaps/>
    </w:rPr>
  </w:style>
  <w:style w:type="paragraph" w:styleId="Heading9">
    <w:name w:val="heading 9"/>
    <w:basedOn w:val="Heading1"/>
    <w:next w:val="NormalJustified"/>
    <w:qFormat/>
    <w:pPr>
      <w:jc w:val="left"/>
      <w:outlineLvl w:val="8"/>
    </w:pPr>
    <w:rPr>
      <w:b w:val="0"/>
      <w:caps w:val="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Justified)"/>
    <w:basedOn w:val="Normal"/>
    <w:pPr>
      <w:jc w:val="both"/>
    </w:pPr>
  </w:style>
  <w:style w:type="paragraph" w:styleId="Signature">
    <w:name w:val="Signature"/>
    <w:basedOn w:val="Normal"/>
    <w:semiHidden/>
    <w:pPr>
      <w:keepNext/>
      <w:keepLines/>
      <w:ind w:left="5040"/>
    </w:pPr>
  </w:style>
  <w:style w:type="paragraph" w:customStyle="1" w:styleId="TableText">
    <w:name w:val="TableText"/>
    <w:basedOn w:val="Normal"/>
    <w:pPr>
      <w:spacing w:before="60" w:after="60"/>
    </w:pPr>
  </w:style>
  <w:style w:type="paragraph" w:customStyle="1" w:styleId="TITLESSD">
    <w:name w:val="TITLE (SSD)"/>
    <w:basedOn w:val="Normal"/>
    <w:next w:val="NormalJustified"/>
    <w:pPr>
      <w:keepNext/>
      <w:keepLines/>
      <w:pBdr>
        <w:top w:val="single" w:sz="8" w:space="12" w:color="auto"/>
        <w:bottom w:val="single" w:sz="8" w:space="12" w:color="auto"/>
      </w:pBdr>
      <w:spacing w:before="120" w:after="120"/>
      <w:ind w:left="1440" w:right="1440"/>
      <w:jc w:val="center"/>
    </w:pPr>
    <w:rPr>
      <w:b/>
      <w:caps/>
    </w:rPr>
  </w:style>
  <w:style w:type="paragraph" w:styleId="FootnoteText">
    <w:name w:val="footnote text"/>
    <w:basedOn w:val="NormalJustified"/>
    <w:semiHidden/>
    <w:rPr>
      <w:sz w:val="20"/>
    </w:rPr>
  </w:style>
  <w:style w:type="paragraph" w:styleId="Footer">
    <w:name w:val="footer"/>
    <w:basedOn w:val="Normal"/>
    <w:link w:val="FooterChar"/>
    <w:semiHidden/>
    <w:pPr>
      <w:tabs>
        <w:tab w:val="center" w:pos="4680"/>
        <w:tab w:val="right" w:pos="9360"/>
      </w:tabs>
    </w:pPr>
    <w:rPr>
      <w:sz w:val="16"/>
    </w:rPr>
  </w:style>
  <w:style w:type="paragraph" w:styleId="Header">
    <w:name w:val="header"/>
    <w:basedOn w:val="Normal"/>
    <w:link w:val="HeaderChar"/>
    <w:uiPriority w:val="99"/>
    <w:pPr>
      <w:tabs>
        <w:tab w:val="center" w:pos="4680"/>
        <w:tab w:val="right" w:pos="9360"/>
      </w:tabs>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EndnoteText">
    <w:name w:val="endnote text"/>
    <w:basedOn w:val="NormalJustified"/>
    <w:semiHidden/>
  </w:style>
  <w:style w:type="paragraph" w:styleId="Quote">
    <w:name w:val="Quote"/>
    <w:basedOn w:val="NormalJustified"/>
    <w:qFormat/>
    <w:pPr>
      <w:ind w:left="720" w:right="720"/>
    </w:pPr>
  </w:style>
  <w:style w:type="paragraph" w:styleId="Closing">
    <w:name w:val="Closing"/>
    <w:basedOn w:val="Normal"/>
    <w:semiHidden/>
    <w:pPr>
      <w:keepNext/>
      <w:keepLines/>
      <w:ind w:left="5040"/>
    </w:pPr>
  </w:style>
  <w:style w:type="paragraph" w:styleId="DocumentMap">
    <w:name w:val="Document Map"/>
    <w:basedOn w:val="Normal"/>
    <w:semiHidden/>
    <w:pPr>
      <w:shd w:val="clear" w:color="auto" w:fill="000080"/>
    </w:pPr>
    <w:rPr>
      <w:rFonts w:ascii="Tahoma" w:hAnsi="Tahoma"/>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kern w:val="28"/>
    </w:rPr>
  </w:style>
  <w:style w:type="paragraph" w:styleId="TOC1">
    <w:name w:val="toc 1"/>
    <w:basedOn w:val="Normal"/>
    <w:next w:val="Normal"/>
    <w:semiHidden/>
    <w:pPr>
      <w:spacing w:before="240"/>
    </w:pPr>
    <w:rPr>
      <w:caps/>
    </w:rPr>
  </w:style>
  <w:style w:type="paragraph" w:customStyle="1" w:styleId="FooterLandscape">
    <w:name w:val="Footer Landscape"/>
    <w:basedOn w:val="Normal"/>
    <w:pPr>
      <w:tabs>
        <w:tab w:val="center" w:pos="6480"/>
        <w:tab w:val="right" w:pos="12960"/>
      </w:tabs>
    </w:pPr>
    <w:rPr>
      <w:sz w:val="16"/>
    </w:rPr>
  </w:style>
  <w:style w:type="paragraph" w:customStyle="1" w:styleId="HeaderLandscape">
    <w:name w:val="Header Landscape"/>
    <w:basedOn w:val="Normal"/>
    <w:pPr>
      <w:tabs>
        <w:tab w:val="center" w:pos="6480"/>
        <w:tab w:val="right" w:pos="12960"/>
      </w:tabs>
    </w:pPr>
  </w:style>
  <w:style w:type="paragraph" w:styleId="TOC2">
    <w:name w:val="toc 2"/>
    <w:basedOn w:val="Normal"/>
    <w:next w:val="Normal"/>
    <w:semiHidden/>
    <w:pPr>
      <w:ind w:left="360"/>
    </w:pPr>
  </w:style>
  <w:style w:type="paragraph" w:styleId="TOC3">
    <w:name w:val="toc 3"/>
    <w:basedOn w:val="Normal"/>
    <w:next w:val="Normal"/>
    <w:semiHidden/>
    <w:pPr>
      <w:ind w:left="720"/>
    </w:pPr>
  </w:style>
  <w:style w:type="paragraph" w:styleId="TOC4">
    <w:name w:val="toc 4"/>
    <w:basedOn w:val="Normal"/>
    <w:next w:val="Normal"/>
    <w:semiHidden/>
    <w:pPr>
      <w:ind w:left="1080"/>
    </w:pPr>
  </w:style>
  <w:style w:type="paragraph" w:styleId="TOC5">
    <w:name w:val="toc 5"/>
    <w:basedOn w:val="Normal"/>
    <w:next w:val="Normal"/>
    <w:semiHidden/>
    <w:pPr>
      <w:ind w:left="1440"/>
    </w:pPr>
  </w:style>
  <w:style w:type="paragraph" w:styleId="TOC6">
    <w:name w:val="toc 6"/>
    <w:basedOn w:val="Normal"/>
    <w:next w:val="Normal"/>
    <w:semiHidden/>
    <w:pPr>
      <w:ind w:left="1800"/>
    </w:pPr>
  </w:style>
  <w:style w:type="paragraph" w:styleId="TOC7">
    <w:name w:val="toc 7"/>
    <w:basedOn w:val="Normal"/>
    <w:next w:val="Normal"/>
    <w:semiHidden/>
    <w:pPr>
      <w:ind w:left="2160"/>
    </w:pPr>
  </w:style>
  <w:style w:type="paragraph" w:styleId="TOC8">
    <w:name w:val="toc 8"/>
    <w:basedOn w:val="Normal"/>
    <w:next w:val="Normal"/>
    <w:semiHidden/>
    <w:pPr>
      <w:ind w:left="2520"/>
    </w:pPr>
  </w:style>
  <w:style w:type="paragraph" w:styleId="TOC9">
    <w:name w:val="toc 9"/>
    <w:basedOn w:val="Normal"/>
    <w:next w:val="Normal"/>
    <w:semiHidden/>
    <w:pPr>
      <w:ind w:left="2880"/>
    </w:pPr>
  </w:style>
  <w:style w:type="paragraph" w:customStyle="1" w:styleId="BulletNumber">
    <w:name w:val="Bullet/Number"/>
    <w:basedOn w:val="NormalJustified"/>
    <w:pPr>
      <w:numPr>
        <w:numId w:val="18"/>
      </w:numPr>
      <w:spacing w:after="240"/>
    </w:pPr>
  </w:style>
  <w:style w:type="paragraph" w:styleId="Date">
    <w:name w:val="Date"/>
    <w:basedOn w:val="Normal"/>
    <w:next w:val="NormalJustified"/>
    <w:semiHidden/>
    <w:pPr>
      <w:jc w:val="center"/>
    </w:pPr>
  </w:style>
  <w:style w:type="paragraph" w:styleId="Title">
    <w:name w:val="Title"/>
    <w:basedOn w:val="Normal"/>
    <w:qFormat/>
    <w:pPr>
      <w:spacing w:before="240" w:after="60"/>
      <w:jc w:val="center"/>
      <w:outlineLvl w:val="0"/>
    </w:pPr>
    <w:rPr>
      <w:rFonts w:ascii="Arial" w:hAnsi="Arial"/>
      <w:b/>
      <w:sz w:val="32"/>
    </w:rPr>
  </w:style>
  <w:style w:type="paragraph" w:customStyle="1" w:styleId="TxBrp7">
    <w:name w:val="TxBr_p7"/>
    <w:basedOn w:val="Normal"/>
    <w:pPr>
      <w:tabs>
        <w:tab w:val="left" w:pos="204"/>
      </w:tabs>
      <w:spacing w:line="289" w:lineRule="atLeast"/>
    </w:pPr>
    <w:rPr>
      <w:rFonts w:eastAsia="Arial Unicode M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kern w:val="28"/>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kern w:val="28"/>
      <w:lang w:eastAsia="zh-C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kern w:val="28"/>
      <w:sz w:val="16"/>
      <w:szCs w:val="16"/>
      <w:lang w:eastAsia="zh-CN"/>
    </w:rPr>
  </w:style>
  <w:style w:type="character" w:customStyle="1" w:styleId="HeaderChar">
    <w:name w:val="Header Char"/>
    <w:link w:val="Header"/>
    <w:uiPriority w:val="99"/>
    <w:rPr>
      <w:kern w:val="28"/>
      <w:sz w:val="24"/>
      <w:lang w:eastAsia="zh-CN"/>
    </w:rPr>
  </w:style>
  <w:style w:type="paragraph" w:styleId="PlainText">
    <w:name w:val="Plain Text"/>
    <w:basedOn w:val="Normal"/>
    <w:link w:val="PlainTextChar"/>
    <w:rPr>
      <w:rFonts w:ascii="Courier New" w:eastAsia="Times New Roman" w:hAnsi="Courier New"/>
      <w:kern w:val="0"/>
      <w:sz w:val="20"/>
      <w:lang w:eastAsia="en-US"/>
    </w:rPr>
  </w:style>
  <w:style w:type="character" w:customStyle="1" w:styleId="PlainTextChar">
    <w:name w:val="Plain Text Char"/>
    <w:link w:val="PlainText"/>
    <w:rPr>
      <w:rFonts w:ascii="Courier New" w:eastAsia="Times New Roman" w:hAnsi="Courier New"/>
    </w:rPr>
  </w:style>
  <w:style w:type="character" w:customStyle="1" w:styleId="st">
    <w:name w:val="st"/>
  </w:style>
  <w:style w:type="paragraph" w:styleId="ListParagraph">
    <w:name w:val="List Paragraph"/>
    <w:basedOn w:val="Normal"/>
    <w:uiPriority w:val="34"/>
    <w:qFormat/>
    <w:pPr>
      <w:ind w:left="720"/>
      <w:contextualSpacing/>
    </w:pPr>
  </w:style>
  <w:style w:type="paragraph" w:styleId="Revision">
    <w:name w:val="Revision"/>
    <w:hidden/>
    <w:uiPriority w:val="99"/>
    <w:semiHidden/>
    <w:rPr>
      <w:kern w:val="28"/>
      <w:sz w:val="24"/>
      <w:lang w:eastAsia="zh-CN"/>
    </w:rPr>
  </w:style>
  <w:style w:type="character" w:customStyle="1" w:styleId="FooterChar">
    <w:name w:val="Footer Char"/>
    <w:basedOn w:val="DefaultParagraphFont"/>
    <w:link w:val="Footer"/>
    <w:rsid w:val="00102A3A"/>
    <w:rPr>
      <w:kern w:val="28"/>
      <w:sz w:val="16"/>
      <w:lang w:eastAsia="zh-CN"/>
    </w:rPr>
  </w:style>
  <w:style w:type="paragraph" w:customStyle="1" w:styleId="MacPacTrailer">
    <w:name w:val="MacPac Trailer"/>
    <w:rsid w:val="00102A3A"/>
    <w:pPr>
      <w:widowControl w:val="0"/>
    </w:pPr>
    <w:rPr>
      <w:rFonts w:ascii="Arial" w:eastAsia="Arial Unicode MS" w:hAnsi="Arial"/>
      <w:noProof/>
      <w:sz w:val="14"/>
    </w:rPr>
  </w:style>
  <w:style w:type="character" w:styleId="PlaceholderText">
    <w:name w:val="Placeholder Text"/>
    <w:basedOn w:val="DefaultParagraphFont"/>
    <w:uiPriority w:val="99"/>
    <w:semiHidden/>
    <w:rsid w:val="00102A3A"/>
    <w:rPr>
      <w:color w:val="808080"/>
    </w:rPr>
  </w:style>
  <w:style w:type="paragraph" w:customStyle="1" w:styleId="DocID">
    <w:name w:val="DocID"/>
    <w:basedOn w:val="Footer"/>
    <w:next w:val="Footer"/>
    <w:link w:val="DocIDChar"/>
    <w:rsid w:val="00BA6B2C"/>
    <w:pPr>
      <w:tabs>
        <w:tab w:val="clear" w:pos="4680"/>
        <w:tab w:val="clear" w:pos="9360"/>
      </w:tabs>
      <w:autoSpaceDE w:val="0"/>
      <w:autoSpaceDN w:val="0"/>
      <w:adjustRightInd w:val="0"/>
      <w:jc w:val="right"/>
    </w:pPr>
    <w:rPr>
      <w:rFonts w:ascii="Arial" w:eastAsia="Times New Roman" w:hAnsi="Arial" w:cs="Arial"/>
      <w:kern w:val="0"/>
      <w:sz w:val="14"/>
      <w:lang w:eastAsia="en-US"/>
    </w:rPr>
  </w:style>
  <w:style w:type="character" w:customStyle="1" w:styleId="DocIDChar">
    <w:name w:val="DocID Char"/>
    <w:basedOn w:val="DefaultParagraphFont"/>
    <w:link w:val="DocID"/>
    <w:rsid w:val="00BA6B2C"/>
    <w:rPr>
      <w:rFonts w:ascii="Arial" w:eastAsia="Times New Roman" w:hAnsi="Arial" w:cs="Arial"/>
      <w:sz w:val="14"/>
      <w:lang w:val="en-US" w:eastAsia="en-US"/>
    </w:rPr>
  </w:style>
  <w:style w:type="paragraph" w:customStyle="1" w:styleId="Style69">
    <w:name w:val="Style 69"/>
    <w:basedOn w:val="Normal"/>
    <w:uiPriority w:val="99"/>
    <w:rsid w:val="001779EC"/>
    <w:pPr>
      <w:spacing w:after="240"/>
      <w:ind w:firstLine="1440"/>
      <w:jc w:val="both"/>
    </w:pPr>
    <w:rPr>
      <w:rFonts w:eastAsia="Times New Roman"/>
      <w:kern w:val="0"/>
      <w:szCs w:val="24"/>
      <w:lang w:eastAsia="en-US"/>
    </w:rPr>
  </w:style>
  <w:style w:type="character" w:styleId="FootnoteReference">
    <w:name w:val="footnote reference"/>
    <w:basedOn w:val="DefaultParagraphFont"/>
    <w:uiPriority w:val="99"/>
    <w:semiHidden/>
    <w:unhideWhenUsed/>
    <w:rsid w:val="00177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AMERICAS!1104196336.3</documentid>
  <senderid>RBALTHIS</senderid>
  <senderemail>RUSSELL.BALTHIS@SQUIREPB.COM</senderemail>
  <lastmodified>2025-05-19T13:53:00.0000000-04:00</lastmodified>
  <database>AMERICAS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262A-BF80-4575-A533-65275D1BDC31}">
  <ds:schemaRefs>
    <ds:schemaRef ds:uri="http://www.imanage.com/work/xmlschema"/>
  </ds:schemaRefs>
</ds:datastoreItem>
</file>

<file path=customXml/itemProps2.xml><?xml version="1.0" encoding="utf-8"?>
<ds:datastoreItem xmlns:ds="http://schemas.openxmlformats.org/officeDocument/2006/customXml" ds:itemID="{3C1CBC24-BA60-40B7-B9DC-6E8538CC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3620</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Jones</dc:creator>
  <cp:lastModifiedBy>Alycia Vale</cp:lastModifiedBy>
  <cp:revision>2</cp:revision>
  <dcterms:created xsi:type="dcterms:W3CDTF">2025-05-19T21:18:00Z</dcterms:created>
  <dcterms:modified xsi:type="dcterms:W3CDTF">2025-05-19T21:18:00Z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pClientMatter">
    <vt:lpwstr>011927.00461</vt:lpwstr>
  </property>
  <property fmtid="{D5CDD505-2E9C-101B-9397-08002B2CF9AE}" pid="6" name="dpClientTag">
    <vt:lpwstr>SPBLLP011927</vt:lpwstr>
  </property>
  <property fmtid="{D5CDD505-2E9C-101B-9397-08002B2CF9AE}" pid="7" name="dpName">
    <vt:lpwstr>1090725784/1/</vt:lpwstr>
  </property>
  <property fmtid="{D5CDD505-2E9C-101B-9397-08002B2CF9AE}" pid="8" name="MicrosystemsComparison">
    <vt:lpwstr>{8867ad08-c2da-4b4b-afb3-3ab10738ed2b}</vt:lpwstr>
  </property>
</Properties>
</file>